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559"/>
        <w:gridCol w:w="142"/>
        <w:gridCol w:w="216"/>
        <w:gridCol w:w="776"/>
        <w:gridCol w:w="284"/>
        <w:gridCol w:w="142"/>
        <w:gridCol w:w="141"/>
        <w:gridCol w:w="1651"/>
        <w:gridCol w:w="1043"/>
        <w:gridCol w:w="141"/>
        <w:gridCol w:w="142"/>
        <w:gridCol w:w="1134"/>
        <w:gridCol w:w="815"/>
        <w:gridCol w:w="319"/>
        <w:gridCol w:w="992"/>
        <w:gridCol w:w="638"/>
        <w:gridCol w:w="1949"/>
        <w:gridCol w:w="1949"/>
      </w:tblGrid>
      <w:tr w:rsidR="00000000">
        <w:tblPrEx>
          <w:tblCellMar>
            <w:top w:w="0" w:type="dxa"/>
            <w:bottom w:w="0" w:type="dxa"/>
          </w:tblCellMar>
        </w:tblPrEx>
        <w:tc>
          <w:tcPr>
            <w:tcW w:w="3301" w:type="dxa"/>
            <w:gridSpan w:val="4"/>
            <w:tcBorders>
              <w:bottom w:val="nil"/>
              <w:right w:val="nil"/>
            </w:tcBorders>
          </w:tcPr>
          <w:p w:rsidR="00000000" w:rsidRDefault="00151F60">
            <w:pPr>
              <w:spacing w:before="60" w:after="120" w:line="240" w:lineRule="auto"/>
              <w:rPr>
                <w:b/>
                <w:bCs/>
                <w:sz w:val="20"/>
                <w:szCs w:val="20"/>
              </w:rPr>
            </w:pPr>
            <w:bookmarkStart w:id="0" w:name="_GoBack"/>
            <w:bookmarkEnd w:id="0"/>
            <w:r>
              <w:rPr>
                <w:b/>
                <w:bCs/>
                <w:sz w:val="20"/>
                <w:szCs w:val="20"/>
              </w:rPr>
              <w:t xml:space="preserve">Assessment ID: </w:t>
            </w:r>
            <w:r>
              <w:rPr>
                <w:sz w:val="20"/>
                <w:szCs w:val="20"/>
              </w:rPr>
              <w:t>RA_SEE_7</w:t>
            </w:r>
          </w:p>
        </w:tc>
        <w:tc>
          <w:tcPr>
            <w:tcW w:w="5454" w:type="dxa"/>
            <w:gridSpan w:val="9"/>
            <w:tcBorders>
              <w:left w:val="nil"/>
              <w:bottom w:val="nil"/>
              <w:right w:val="nil"/>
            </w:tcBorders>
          </w:tcPr>
          <w:p w:rsidR="00000000" w:rsidRDefault="00151F60">
            <w:pPr>
              <w:spacing w:before="60" w:after="120" w:line="240" w:lineRule="auto"/>
              <w:rPr>
                <w:sz w:val="20"/>
                <w:szCs w:val="20"/>
              </w:rPr>
            </w:pPr>
          </w:p>
        </w:tc>
        <w:tc>
          <w:tcPr>
            <w:tcW w:w="6662" w:type="dxa"/>
            <w:gridSpan w:val="6"/>
            <w:tcBorders>
              <w:left w:val="nil"/>
              <w:bottom w:val="nil"/>
            </w:tcBorders>
          </w:tcPr>
          <w:p w:rsidR="00000000" w:rsidRDefault="00151F60">
            <w:pPr>
              <w:spacing w:before="60" w:after="120" w:line="240" w:lineRule="auto"/>
              <w:rPr>
                <w:sz w:val="20"/>
                <w:szCs w:val="20"/>
              </w:rPr>
            </w:pPr>
            <w:r>
              <w:rPr>
                <w:b/>
                <w:bCs/>
                <w:sz w:val="20"/>
                <w:szCs w:val="20"/>
              </w:rPr>
              <w:t>Laser Safety Officer:</w:t>
            </w:r>
            <w:r>
              <w:rPr>
                <w:sz w:val="20"/>
                <w:szCs w:val="20"/>
              </w:rPr>
              <w:t xml:space="preserve"> Dr G Keevil</w:t>
            </w:r>
          </w:p>
        </w:tc>
      </w:tr>
      <w:tr w:rsidR="00000000">
        <w:tblPrEx>
          <w:tblCellMar>
            <w:top w:w="0" w:type="dxa"/>
            <w:bottom w:w="0" w:type="dxa"/>
          </w:tblCellMar>
        </w:tblPrEx>
        <w:tc>
          <w:tcPr>
            <w:tcW w:w="3301" w:type="dxa"/>
            <w:gridSpan w:val="4"/>
            <w:tcBorders>
              <w:bottom w:val="nil"/>
              <w:right w:val="nil"/>
            </w:tcBorders>
          </w:tcPr>
          <w:p w:rsidR="00000000" w:rsidRDefault="00151F60">
            <w:pPr>
              <w:spacing w:before="60" w:after="120" w:line="240" w:lineRule="auto"/>
              <w:rPr>
                <w:sz w:val="20"/>
                <w:szCs w:val="20"/>
              </w:rPr>
            </w:pPr>
            <w:r>
              <w:rPr>
                <w:b/>
                <w:bCs/>
                <w:sz w:val="20"/>
                <w:szCs w:val="20"/>
              </w:rPr>
              <w:t>Assessor:</w:t>
            </w:r>
            <w:r>
              <w:rPr>
                <w:sz w:val="20"/>
                <w:szCs w:val="20"/>
              </w:rPr>
              <w:t xml:space="preserve"> Dr A Connelly</w:t>
            </w:r>
          </w:p>
        </w:tc>
        <w:tc>
          <w:tcPr>
            <w:tcW w:w="5454" w:type="dxa"/>
            <w:gridSpan w:val="9"/>
            <w:tcBorders>
              <w:left w:val="nil"/>
              <w:bottom w:val="nil"/>
              <w:right w:val="nil"/>
            </w:tcBorders>
          </w:tcPr>
          <w:p w:rsidR="00000000" w:rsidRDefault="00151F60">
            <w:pPr>
              <w:spacing w:before="60" w:after="120" w:line="240" w:lineRule="auto"/>
              <w:rPr>
                <w:sz w:val="20"/>
                <w:szCs w:val="20"/>
              </w:rPr>
            </w:pPr>
            <w:r>
              <w:rPr>
                <w:b/>
                <w:bCs/>
                <w:sz w:val="20"/>
                <w:szCs w:val="20"/>
              </w:rPr>
              <w:t>Group:</w:t>
            </w:r>
            <w:r>
              <w:rPr>
                <w:sz w:val="20"/>
                <w:szCs w:val="20"/>
              </w:rPr>
              <w:t xml:space="preserve"> SEE</w:t>
            </w:r>
          </w:p>
        </w:tc>
        <w:tc>
          <w:tcPr>
            <w:tcW w:w="6662" w:type="dxa"/>
            <w:gridSpan w:val="6"/>
            <w:tcBorders>
              <w:left w:val="nil"/>
              <w:bottom w:val="nil"/>
            </w:tcBorders>
          </w:tcPr>
          <w:p w:rsidR="00000000" w:rsidRDefault="00151F60">
            <w:pPr>
              <w:spacing w:before="60" w:after="120" w:line="240" w:lineRule="auto"/>
            </w:pPr>
            <w:r>
              <w:rPr>
                <w:b/>
                <w:bCs/>
                <w:sz w:val="20"/>
                <w:szCs w:val="20"/>
              </w:rPr>
              <w:t>Location:</w:t>
            </w:r>
            <w:r>
              <w:rPr>
                <w:sz w:val="20"/>
                <w:szCs w:val="20"/>
              </w:rPr>
              <w:t xml:space="preserve"> 10.134</w:t>
            </w:r>
          </w:p>
        </w:tc>
      </w:tr>
      <w:tr w:rsidR="00000000">
        <w:tblPrEx>
          <w:tblCellMar>
            <w:top w:w="0" w:type="dxa"/>
            <w:bottom w:w="0" w:type="dxa"/>
          </w:tblCellMar>
        </w:tblPrEx>
        <w:tc>
          <w:tcPr>
            <w:tcW w:w="15417" w:type="dxa"/>
            <w:gridSpan w:val="19"/>
            <w:tcBorders>
              <w:top w:val="nil"/>
              <w:bottom w:val="nil"/>
            </w:tcBorders>
          </w:tcPr>
          <w:p w:rsidR="00000000" w:rsidRDefault="00151F60">
            <w:pPr>
              <w:spacing w:before="60" w:line="240" w:lineRule="auto"/>
              <w:rPr>
                <w:b/>
                <w:bCs/>
                <w:sz w:val="20"/>
                <w:szCs w:val="20"/>
              </w:rPr>
            </w:pPr>
            <w:r>
              <w:rPr>
                <w:b/>
                <w:bCs/>
                <w:sz w:val="20"/>
                <w:szCs w:val="20"/>
              </w:rPr>
              <w:t>Application description:</w:t>
            </w:r>
          </w:p>
          <w:p w:rsidR="00000000" w:rsidRDefault="00151F60">
            <w:pPr>
              <w:spacing w:before="60" w:after="120" w:line="240" w:lineRule="auto"/>
              <w:rPr>
                <w:sz w:val="20"/>
                <w:szCs w:val="20"/>
              </w:rPr>
            </w:pPr>
            <w:r>
              <w:rPr>
                <w:sz w:val="20"/>
                <w:szCs w:val="20"/>
              </w:rPr>
              <w:t xml:space="preserve"> Use of Raman Spectrometer</w:t>
            </w:r>
          </w:p>
        </w:tc>
      </w:tr>
      <w:tr w:rsidR="00000000">
        <w:tblPrEx>
          <w:tblCellMar>
            <w:top w:w="0" w:type="dxa"/>
            <w:bottom w:w="0" w:type="dxa"/>
          </w:tblCellMar>
        </w:tblPrEx>
        <w:trPr>
          <w:trHeight w:val="23"/>
        </w:trPr>
        <w:tc>
          <w:tcPr>
            <w:tcW w:w="4503" w:type="dxa"/>
            <w:gridSpan w:val="7"/>
            <w:tcBorders>
              <w:top w:val="nil"/>
              <w:left w:val="single" w:sz="4" w:space="0" w:color="auto"/>
              <w:bottom w:val="nil"/>
              <w:right w:val="nil"/>
            </w:tcBorders>
          </w:tcPr>
          <w:p w:rsidR="00000000" w:rsidRDefault="00151F60">
            <w:pPr>
              <w:pStyle w:val="Heading3"/>
              <w:rPr>
                <w:sz w:val="18"/>
                <w:szCs w:val="18"/>
              </w:rPr>
            </w:pPr>
            <w:r>
              <w:t>Schematic and other associated files:</w:t>
            </w:r>
          </w:p>
        </w:tc>
        <w:tc>
          <w:tcPr>
            <w:tcW w:w="4252" w:type="dxa"/>
            <w:gridSpan w:val="6"/>
            <w:tcBorders>
              <w:top w:val="nil"/>
              <w:left w:val="nil"/>
              <w:bottom w:val="nil"/>
              <w:right w:val="nil"/>
            </w:tcBorders>
          </w:tcPr>
          <w:p w:rsidR="00000000" w:rsidRDefault="00151F60">
            <w:pPr>
              <w:spacing w:before="60" w:after="60" w:line="240" w:lineRule="auto"/>
              <w:rPr>
                <w:sz w:val="18"/>
                <w:szCs w:val="18"/>
              </w:rPr>
            </w:pPr>
          </w:p>
        </w:tc>
        <w:tc>
          <w:tcPr>
            <w:tcW w:w="6662" w:type="dxa"/>
            <w:gridSpan w:val="6"/>
            <w:tcBorders>
              <w:top w:val="nil"/>
              <w:left w:val="nil"/>
              <w:bottom w:val="nil"/>
            </w:tcBorders>
          </w:tcPr>
          <w:p w:rsidR="00000000" w:rsidRDefault="00151F60">
            <w:pPr>
              <w:spacing w:before="60" w:after="60" w:line="240" w:lineRule="auto"/>
              <w:rPr>
                <w:sz w:val="18"/>
                <w:szCs w:val="18"/>
              </w:rPr>
            </w:pPr>
            <w:r>
              <w:rPr>
                <w:sz w:val="18"/>
                <w:szCs w:val="18"/>
              </w:rPr>
              <w:t xml:space="preserve"> </w:t>
            </w:r>
          </w:p>
        </w:tc>
      </w:tr>
      <w:tr w:rsidR="00000000">
        <w:tblPrEx>
          <w:tblCellMar>
            <w:top w:w="0" w:type="dxa"/>
            <w:bottom w:w="0" w:type="dxa"/>
          </w:tblCellMar>
        </w:tblPrEx>
        <w:tc>
          <w:tcPr>
            <w:tcW w:w="15417" w:type="dxa"/>
            <w:gridSpan w:val="19"/>
            <w:tcBorders>
              <w:bottom w:val="nil"/>
            </w:tcBorders>
          </w:tcPr>
          <w:p w:rsidR="00000000" w:rsidRDefault="00151F60">
            <w:pPr>
              <w:pStyle w:val="Heading3"/>
            </w:pPr>
            <w:r>
              <w:t>Lasers</w:t>
            </w:r>
          </w:p>
          <w:p w:rsidR="00000000" w:rsidRDefault="00151F60">
            <w:pPr>
              <w:spacing w:before="0" w:after="60" w:line="240" w:lineRule="auto"/>
              <w:rPr>
                <w:b/>
                <w:bCs/>
              </w:rPr>
            </w:pPr>
            <w:r>
              <w:rPr>
                <w:b/>
                <w:bCs/>
                <w:sz w:val="20"/>
                <w:szCs w:val="20"/>
              </w:rPr>
              <w:t>Lasers used for this application</w:t>
            </w:r>
          </w:p>
        </w:tc>
      </w:tr>
      <w:tr w:rsidR="00000000">
        <w:tblPrEx>
          <w:tblCellMar>
            <w:top w:w="0" w:type="dxa"/>
            <w:bottom w:w="0" w:type="dxa"/>
          </w:tblCellMar>
        </w:tblPrEx>
        <w:tc>
          <w:tcPr>
            <w:tcW w:w="4361" w:type="dxa"/>
            <w:gridSpan w:val="6"/>
            <w:tcBorders>
              <w:top w:val="nil"/>
              <w:bottom w:val="nil"/>
              <w:right w:val="nil"/>
            </w:tcBorders>
          </w:tcPr>
          <w:p w:rsidR="00000000" w:rsidRDefault="00151F60">
            <w:pPr>
              <w:spacing w:before="60" w:after="60" w:line="240" w:lineRule="auto"/>
              <w:rPr>
                <w:sz w:val="20"/>
                <w:szCs w:val="20"/>
                <w:u w:val="single"/>
              </w:rPr>
            </w:pPr>
            <w:r>
              <w:rPr>
                <w:sz w:val="20"/>
                <w:szCs w:val="20"/>
                <w:u w:val="single"/>
              </w:rPr>
              <w:t>Laser type</w:t>
            </w:r>
          </w:p>
        </w:tc>
        <w:tc>
          <w:tcPr>
            <w:tcW w:w="3260" w:type="dxa"/>
            <w:gridSpan w:val="6"/>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Serial</w:t>
            </w:r>
          </w:p>
        </w:tc>
        <w:tc>
          <w:tcPr>
            <w:tcW w:w="1949" w:type="dxa"/>
            <w:gridSpan w:val="2"/>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Class</w:t>
            </w:r>
          </w:p>
        </w:tc>
        <w:tc>
          <w:tcPr>
            <w:tcW w:w="1949" w:type="dxa"/>
            <w:gridSpan w:val="3"/>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Wavelength</w:t>
            </w:r>
          </w:p>
        </w:tc>
        <w:tc>
          <w:tcPr>
            <w:tcW w:w="1949" w:type="dxa"/>
            <w:tcBorders>
              <w:top w:val="nil"/>
              <w:left w:val="nil"/>
              <w:bottom w:val="nil"/>
              <w:right w:val="nil"/>
            </w:tcBorders>
          </w:tcPr>
          <w:p w:rsidR="00000000" w:rsidRDefault="00151F60">
            <w:pPr>
              <w:spacing w:before="60" w:after="60" w:line="240" w:lineRule="auto"/>
              <w:rPr>
                <w:sz w:val="20"/>
                <w:szCs w:val="20"/>
              </w:rPr>
            </w:pPr>
            <w:r>
              <w:rPr>
                <w:sz w:val="20"/>
                <w:szCs w:val="20"/>
                <w:u w:val="single"/>
              </w:rPr>
              <w:t>Power</w:t>
            </w:r>
            <w:r>
              <w:rPr>
                <w:sz w:val="20"/>
                <w:szCs w:val="20"/>
              </w:rPr>
              <w:t xml:space="preserve">  </w:t>
            </w:r>
          </w:p>
        </w:tc>
        <w:tc>
          <w:tcPr>
            <w:tcW w:w="1949" w:type="dxa"/>
            <w:tcBorders>
              <w:top w:val="nil"/>
              <w:left w:val="nil"/>
              <w:bottom w:val="nil"/>
            </w:tcBorders>
          </w:tcPr>
          <w:p w:rsidR="00000000" w:rsidRDefault="00151F60">
            <w:pPr>
              <w:spacing w:before="60" w:after="60" w:line="240" w:lineRule="auto"/>
              <w:rPr>
                <w:sz w:val="20"/>
                <w:szCs w:val="20"/>
              </w:rPr>
            </w:pPr>
          </w:p>
        </w:tc>
      </w:tr>
      <w:tr w:rsidR="00000000">
        <w:tblPrEx>
          <w:tblCellMar>
            <w:top w:w="0" w:type="dxa"/>
            <w:bottom w:w="0" w:type="dxa"/>
          </w:tblCellMar>
        </w:tblPrEx>
        <w:tc>
          <w:tcPr>
            <w:tcW w:w="4361" w:type="dxa"/>
            <w:gridSpan w:val="6"/>
            <w:tcBorders>
              <w:top w:val="nil"/>
              <w:bottom w:val="nil"/>
              <w:right w:val="nil"/>
            </w:tcBorders>
          </w:tcPr>
          <w:p w:rsidR="00000000" w:rsidRDefault="00151F60">
            <w:pPr>
              <w:spacing w:before="60" w:after="60" w:line="240" w:lineRule="auto"/>
              <w:rPr>
                <w:sz w:val="20"/>
                <w:szCs w:val="20"/>
              </w:rPr>
            </w:pPr>
            <w:r>
              <w:rPr>
                <w:sz w:val="20"/>
                <w:szCs w:val="20"/>
              </w:rPr>
              <w:t>Argon Laser</w:t>
            </w:r>
          </w:p>
        </w:tc>
        <w:tc>
          <w:tcPr>
            <w:tcW w:w="3260" w:type="dxa"/>
            <w:gridSpan w:val="6"/>
            <w:tcBorders>
              <w:top w:val="nil"/>
              <w:left w:val="nil"/>
              <w:bottom w:val="nil"/>
              <w:right w:val="nil"/>
            </w:tcBorders>
          </w:tcPr>
          <w:p w:rsidR="00000000" w:rsidRDefault="00151F60">
            <w:pPr>
              <w:spacing w:before="60" w:after="60" w:line="240" w:lineRule="auto"/>
              <w:rPr>
                <w:sz w:val="20"/>
                <w:szCs w:val="20"/>
              </w:rPr>
            </w:pPr>
            <w:r>
              <w:rPr>
                <w:sz w:val="20"/>
                <w:szCs w:val="20"/>
              </w:rPr>
              <w:t>ML0421REN311ACR</w:t>
            </w:r>
          </w:p>
        </w:tc>
        <w:tc>
          <w:tcPr>
            <w:tcW w:w="1949" w:type="dxa"/>
            <w:gridSpan w:val="2"/>
            <w:tcBorders>
              <w:top w:val="nil"/>
              <w:left w:val="nil"/>
              <w:bottom w:val="nil"/>
              <w:right w:val="nil"/>
            </w:tcBorders>
          </w:tcPr>
          <w:p w:rsidR="00000000" w:rsidRDefault="00151F60">
            <w:pPr>
              <w:spacing w:before="60" w:after="60" w:line="240" w:lineRule="auto"/>
              <w:rPr>
                <w:sz w:val="20"/>
                <w:szCs w:val="20"/>
              </w:rPr>
            </w:pPr>
            <w:r>
              <w:rPr>
                <w:sz w:val="20"/>
                <w:szCs w:val="20"/>
              </w:rPr>
              <w:t>3B</w:t>
            </w:r>
          </w:p>
        </w:tc>
        <w:tc>
          <w:tcPr>
            <w:tcW w:w="1949" w:type="dxa"/>
            <w:gridSpan w:val="3"/>
            <w:tcBorders>
              <w:top w:val="nil"/>
              <w:left w:val="nil"/>
              <w:bottom w:val="nil"/>
              <w:right w:val="nil"/>
            </w:tcBorders>
          </w:tcPr>
          <w:p w:rsidR="00000000" w:rsidRDefault="00151F60">
            <w:pPr>
              <w:spacing w:before="60" w:after="60" w:line="240" w:lineRule="auto"/>
              <w:rPr>
                <w:sz w:val="20"/>
                <w:szCs w:val="20"/>
              </w:rPr>
            </w:pPr>
            <w:r>
              <w:rPr>
                <w:sz w:val="20"/>
                <w:szCs w:val="20"/>
              </w:rPr>
              <w:t>514nm</w:t>
            </w:r>
          </w:p>
        </w:tc>
        <w:tc>
          <w:tcPr>
            <w:tcW w:w="1949" w:type="dxa"/>
            <w:tcBorders>
              <w:top w:val="nil"/>
              <w:left w:val="nil"/>
              <w:bottom w:val="nil"/>
              <w:right w:val="nil"/>
            </w:tcBorders>
          </w:tcPr>
          <w:p w:rsidR="00000000" w:rsidRDefault="00151F60">
            <w:pPr>
              <w:spacing w:before="60" w:after="60" w:line="240" w:lineRule="auto"/>
              <w:rPr>
                <w:sz w:val="20"/>
                <w:szCs w:val="20"/>
              </w:rPr>
            </w:pPr>
            <w:r>
              <w:rPr>
                <w:sz w:val="20"/>
                <w:szCs w:val="20"/>
              </w:rPr>
              <w:t>50 mW</w:t>
            </w:r>
          </w:p>
        </w:tc>
        <w:tc>
          <w:tcPr>
            <w:tcW w:w="1949" w:type="dxa"/>
            <w:tcBorders>
              <w:top w:val="nil"/>
              <w:left w:val="nil"/>
              <w:bottom w:val="nil"/>
            </w:tcBorders>
          </w:tcPr>
          <w:p w:rsidR="00000000" w:rsidRDefault="00151F60">
            <w:pPr>
              <w:spacing w:before="60" w:after="60" w:line="240" w:lineRule="auto"/>
              <w:rPr>
                <w:sz w:val="20"/>
                <w:szCs w:val="20"/>
              </w:rPr>
            </w:pPr>
          </w:p>
        </w:tc>
      </w:tr>
      <w:tr w:rsidR="00000000">
        <w:tblPrEx>
          <w:tblCellMar>
            <w:top w:w="0" w:type="dxa"/>
            <w:bottom w:w="0" w:type="dxa"/>
          </w:tblCellMar>
        </w:tblPrEx>
        <w:tc>
          <w:tcPr>
            <w:tcW w:w="4361" w:type="dxa"/>
            <w:gridSpan w:val="6"/>
            <w:tcBorders>
              <w:top w:val="nil"/>
              <w:bottom w:val="nil"/>
              <w:right w:val="nil"/>
            </w:tcBorders>
          </w:tcPr>
          <w:p w:rsidR="00000000" w:rsidRDefault="00151F60">
            <w:pPr>
              <w:spacing w:before="60" w:after="60" w:line="240" w:lineRule="auto"/>
              <w:rPr>
                <w:sz w:val="20"/>
                <w:szCs w:val="20"/>
              </w:rPr>
            </w:pPr>
            <w:r>
              <w:rPr>
                <w:sz w:val="20"/>
                <w:szCs w:val="20"/>
              </w:rPr>
              <w:t>Diode laser</w:t>
            </w:r>
          </w:p>
        </w:tc>
        <w:tc>
          <w:tcPr>
            <w:tcW w:w="3260" w:type="dxa"/>
            <w:gridSpan w:val="6"/>
            <w:tcBorders>
              <w:top w:val="nil"/>
              <w:left w:val="nil"/>
              <w:bottom w:val="nil"/>
              <w:right w:val="nil"/>
            </w:tcBorders>
          </w:tcPr>
          <w:p w:rsidR="00000000" w:rsidRDefault="00151F60">
            <w:pPr>
              <w:spacing w:before="60" w:after="60" w:line="240" w:lineRule="auto"/>
              <w:rPr>
                <w:sz w:val="20"/>
                <w:szCs w:val="20"/>
              </w:rPr>
            </w:pPr>
            <w:r>
              <w:rPr>
                <w:sz w:val="20"/>
                <w:szCs w:val="20"/>
              </w:rPr>
              <w:t>76K326</w:t>
            </w:r>
          </w:p>
        </w:tc>
        <w:tc>
          <w:tcPr>
            <w:tcW w:w="1949" w:type="dxa"/>
            <w:gridSpan w:val="2"/>
            <w:tcBorders>
              <w:top w:val="nil"/>
              <w:left w:val="nil"/>
              <w:bottom w:val="nil"/>
              <w:right w:val="nil"/>
            </w:tcBorders>
          </w:tcPr>
          <w:p w:rsidR="00000000" w:rsidRDefault="00151F60">
            <w:pPr>
              <w:spacing w:before="60" w:after="60" w:line="240" w:lineRule="auto"/>
              <w:rPr>
                <w:sz w:val="20"/>
                <w:szCs w:val="20"/>
              </w:rPr>
            </w:pPr>
            <w:r>
              <w:rPr>
                <w:sz w:val="20"/>
                <w:szCs w:val="20"/>
              </w:rPr>
              <w:t>3B</w:t>
            </w:r>
          </w:p>
        </w:tc>
        <w:tc>
          <w:tcPr>
            <w:tcW w:w="1949" w:type="dxa"/>
            <w:gridSpan w:val="3"/>
            <w:tcBorders>
              <w:top w:val="nil"/>
              <w:left w:val="nil"/>
              <w:bottom w:val="nil"/>
              <w:right w:val="nil"/>
            </w:tcBorders>
          </w:tcPr>
          <w:p w:rsidR="00000000" w:rsidRDefault="00151F60">
            <w:pPr>
              <w:spacing w:before="60" w:after="60" w:line="240" w:lineRule="auto"/>
              <w:rPr>
                <w:sz w:val="20"/>
                <w:szCs w:val="20"/>
              </w:rPr>
            </w:pPr>
            <w:r>
              <w:rPr>
                <w:sz w:val="20"/>
                <w:szCs w:val="20"/>
              </w:rPr>
              <w:t>785nm</w:t>
            </w:r>
          </w:p>
        </w:tc>
        <w:tc>
          <w:tcPr>
            <w:tcW w:w="1949" w:type="dxa"/>
            <w:tcBorders>
              <w:top w:val="nil"/>
              <w:left w:val="nil"/>
              <w:bottom w:val="nil"/>
              <w:right w:val="nil"/>
            </w:tcBorders>
          </w:tcPr>
          <w:p w:rsidR="00000000" w:rsidRDefault="00151F60">
            <w:pPr>
              <w:spacing w:before="60" w:after="60" w:line="240" w:lineRule="auto"/>
              <w:rPr>
                <w:sz w:val="20"/>
                <w:szCs w:val="20"/>
              </w:rPr>
            </w:pPr>
            <w:r>
              <w:rPr>
                <w:sz w:val="20"/>
                <w:szCs w:val="20"/>
              </w:rPr>
              <w:t>300 mW</w:t>
            </w:r>
          </w:p>
        </w:tc>
        <w:tc>
          <w:tcPr>
            <w:tcW w:w="1949" w:type="dxa"/>
            <w:tcBorders>
              <w:top w:val="nil"/>
              <w:left w:val="nil"/>
              <w:bottom w:val="nil"/>
            </w:tcBorders>
          </w:tcPr>
          <w:p w:rsidR="00000000" w:rsidRDefault="00151F60">
            <w:pPr>
              <w:spacing w:before="60" w:after="60" w:line="240" w:lineRule="auto"/>
              <w:rPr>
                <w:sz w:val="20"/>
                <w:szCs w:val="20"/>
              </w:rPr>
            </w:pPr>
          </w:p>
        </w:tc>
      </w:tr>
      <w:tr w:rsidR="00000000">
        <w:tblPrEx>
          <w:tblCellMar>
            <w:top w:w="0" w:type="dxa"/>
            <w:bottom w:w="0" w:type="dxa"/>
          </w:tblCellMar>
        </w:tblPrEx>
        <w:tc>
          <w:tcPr>
            <w:tcW w:w="15417" w:type="dxa"/>
            <w:gridSpan w:val="19"/>
            <w:tcBorders>
              <w:bottom w:val="nil"/>
            </w:tcBorders>
          </w:tcPr>
          <w:p w:rsidR="00000000" w:rsidRDefault="00151F60">
            <w:pPr>
              <w:pStyle w:val="Heading3"/>
            </w:pPr>
            <w:r>
              <w:t>Activities / processes associated with this system</w:t>
            </w:r>
          </w:p>
        </w:tc>
      </w:tr>
      <w:tr w:rsidR="00000000">
        <w:tblPrEx>
          <w:tblCellMar>
            <w:top w:w="0" w:type="dxa"/>
            <w:bottom w:w="0" w:type="dxa"/>
          </w:tblCellMar>
        </w:tblPrEx>
        <w:tc>
          <w:tcPr>
            <w:tcW w:w="1384" w:type="dxa"/>
            <w:tcBorders>
              <w:top w:val="nil"/>
              <w:bottom w:val="nil"/>
              <w:right w:val="nil"/>
            </w:tcBorders>
          </w:tcPr>
          <w:p w:rsidR="00000000" w:rsidRDefault="00151F60">
            <w:pPr>
              <w:spacing w:before="60" w:after="60" w:line="240" w:lineRule="auto"/>
              <w:rPr>
                <w:sz w:val="20"/>
                <w:szCs w:val="20"/>
                <w:u w:val="single"/>
              </w:rPr>
            </w:pPr>
            <w:r>
              <w:rPr>
                <w:sz w:val="20"/>
                <w:szCs w:val="20"/>
                <w:u w:val="single"/>
              </w:rPr>
              <w:t>Activity / process</w:t>
            </w:r>
          </w:p>
        </w:tc>
        <w:tc>
          <w:tcPr>
            <w:tcW w:w="1559" w:type="dxa"/>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Hazard</w:t>
            </w:r>
          </w:p>
        </w:tc>
        <w:tc>
          <w:tcPr>
            <w:tcW w:w="1701" w:type="dxa"/>
            <w:gridSpan w:val="6"/>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Potential risk</w:t>
            </w:r>
          </w:p>
        </w:tc>
        <w:tc>
          <w:tcPr>
            <w:tcW w:w="5245" w:type="dxa"/>
            <w:gridSpan w:val="7"/>
            <w:tcBorders>
              <w:top w:val="nil"/>
              <w:left w:val="nil"/>
              <w:bottom w:val="nil"/>
              <w:right w:val="nil"/>
            </w:tcBorders>
          </w:tcPr>
          <w:p w:rsidR="00000000" w:rsidRDefault="00151F60">
            <w:pPr>
              <w:spacing w:before="60" w:after="60" w:line="240" w:lineRule="auto"/>
              <w:rPr>
                <w:sz w:val="20"/>
                <w:szCs w:val="20"/>
                <w:u w:val="single"/>
              </w:rPr>
            </w:pPr>
            <w:r>
              <w:rPr>
                <w:sz w:val="20"/>
                <w:szCs w:val="20"/>
                <w:u w:val="single"/>
              </w:rPr>
              <w:t>Risk control/Work protocol</w:t>
            </w:r>
          </w:p>
        </w:tc>
        <w:tc>
          <w:tcPr>
            <w:tcW w:w="992" w:type="dxa"/>
            <w:tcBorders>
              <w:top w:val="nil"/>
              <w:left w:val="nil"/>
              <w:bottom w:val="nil"/>
              <w:right w:val="nil"/>
            </w:tcBorders>
          </w:tcPr>
          <w:p w:rsidR="00000000" w:rsidRDefault="00151F60">
            <w:pPr>
              <w:spacing w:before="60" w:after="60" w:line="240" w:lineRule="auto"/>
              <w:jc w:val="center"/>
              <w:rPr>
                <w:sz w:val="20"/>
                <w:szCs w:val="20"/>
                <w:u w:val="single"/>
              </w:rPr>
            </w:pPr>
            <w:r>
              <w:rPr>
                <w:sz w:val="20"/>
                <w:szCs w:val="20"/>
                <w:u w:val="single"/>
              </w:rPr>
              <w:t>L2/L3</w:t>
            </w:r>
          </w:p>
        </w:tc>
        <w:tc>
          <w:tcPr>
            <w:tcW w:w="4536" w:type="dxa"/>
            <w:gridSpan w:val="3"/>
            <w:tcBorders>
              <w:top w:val="nil"/>
              <w:left w:val="nil"/>
              <w:bottom w:val="nil"/>
            </w:tcBorders>
          </w:tcPr>
          <w:p w:rsidR="00000000" w:rsidRDefault="00151F60">
            <w:pPr>
              <w:spacing w:before="60" w:after="60" w:line="240" w:lineRule="auto"/>
              <w:rPr>
                <w:sz w:val="20"/>
                <w:szCs w:val="20"/>
              </w:rPr>
            </w:pPr>
            <w:r>
              <w:rPr>
                <w:sz w:val="20"/>
                <w:szCs w:val="20"/>
                <w:u w:val="single"/>
              </w:rPr>
              <w:t>How risk will be controlled for this application</w:t>
            </w:r>
            <w:r>
              <w:rPr>
                <w:sz w:val="20"/>
                <w:szCs w:val="20"/>
              </w:rPr>
              <w:t xml:space="preserve">  </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Class 3B laser</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Main laser beam.</w:t>
            </w:r>
            <w:r>
              <w:rPr>
                <w:sz w:val="18"/>
                <w:szCs w:val="18"/>
              </w:rPr>
              <w:br/>
              <w:t>Specular reflections.</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Reflections from uncoated (shiny) metallic surfaces or jewellery (during alignment): leading to reflections entering eye causing retinal damage.</w:t>
            </w:r>
            <w:r>
              <w:rPr>
                <w:sz w:val="18"/>
                <w:szCs w:val="18"/>
              </w:rPr>
              <w:br/>
              <w:t>Beams directed off the optical bench: leading to intrabeam viewing and significant loss of vision.</w:t>
            </w:r>
            <w:r>
              <w:rPr>
                <w:sz w:val="18"/>
                <w:szCs w:val="18"/>
              </w:rPr>
              <w:br/>
              <w:t>Unsecured op</w:t>
            </w:r>
            <w:r>
              <w:rPr>
                <w:sz w:val="18"/>
                <w:szCs w:val="18"/>
              </w:rPr>
              <w:t>tics, flexible optical 'bench', movement of optical bench (and optics) with respect to laser(s): leading to intrabeam viesing or reflections entering eye causing significant retinal damage.</w:t>
            </w:r>
            <w:r>
              <w:rPr>
                <w:sz w:val="18"/>
                <w:szCs w:val="18"/>
              </w:rPr>
              <w:br/>
              <w:t xml:space="preserve">Inadvertent exposure of hands to optical </w:t>
            </w:r>
            <w:r>
              <w:rPr>
                <w:sz w:val="18"/>
                <w:szCs w:val="18"/>
              </w:rPr>
              <w:lastRenderedPageBreak/>
              <w:t xml:space="preserve">beams: leading to tissue </w:t>
            </w:r>
            <w:r>
              <w:rPr>
                <w:sz w:val="18"/>
                <w:szCs w:val="18"/>
              </w:rPr>
              <w:t>damage.</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lastRenderedPageBreak/>
              <w:t>Jewellery (including loose neck chains) must not be worn.</w:t>
            </w:r>
            <w:r>
              <w:rPr>
                <w:sz w:val="18"/>
                <w:szCs w:val="18"/>
              </w:rPr>
              <w:br/>
              <w:t>Laser and optics must be secured such that there is no movement of each to the other. Optics etc must be secured to the bench. Lasers must be secured in place. Where beams are taken off benc</w:t>
            </w:r>
            <w:r>
              <w:rPr>
                <w:sz w:val="18"/>
                <w:szCs w:val="18"/>
              </w:rPr>
              <w:t>hes they must be contained within flight tubes and optics that must be secured / immovable.</w:t>
            </w:r>
            <w:r>
              <w:rPr>
                <w:sz w:val="18"/>
                <w:szCs w:val="18"/>
              </w:rPr>
              <w:br/>
              <w:t>Where possible optic holders etc should have non-reflective surfaces.</w:t>
            </w:r>
            <w:r>
              <w:rPr>
                <w:sz w:val="18"/>
                <w:szCs w:val="18"/>
              </w:rPr>
              <w:br/>
              <w:t>Optical benches should be uncluttered, and care should be taken not to leave tools in likely b</w:t>
            </w:r>
            <w:r>
              <w:rPr>
                <w:sz w:val="18"/>
                <w:szCs w:val="18"/>
              </w:rPr>
              <w:t>eam paths.</w:t>
            </w:r>
            <w:r>
              <w:rPr>
                <w:sz w:val="18"/>
                <w:szCs w:val="18"/>
              </w:rPr>
              <w:br/>
              <w:t>Where possible enclose beam pathways using flight tubes or fully enclosing optical arrays. Use blackened aluminium ~200 mm side walls around part or all of optical bench.</w:t>
            </w:r>
            <w:r>
              <w:rPr>
                <w:sz w:val="18"/>
                <w:szCs w:val="18"/>
              </w:rPr>
              <w:br/>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2</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 xml:space="preserve">The system is interlocked so for general users the system operates as </w:t>
            </w:r>
            <w:r>
              <w:rPr>
                <w:sz w:val="18"/>
                <w:szCs w:val="18"/>
              </w:rPr>
              <w:t>a class 1 system. Access to the alignment mirrors is controlled by a key which is locked in a key cabinet with controlled access.</w:t>
            </w:r>
            <w:r>
              <w:rPr>
                <w:sz w:val="18"/>
                <w:szCs w:val="18"/>
              </w:rPr>
              <w:br/>
            </w:r>
            <w:r>
              <w:rPr>
                <w:sz w:val="18"/>
                <w:szCs w:val="18"/>
              </w:rPr>
              <w:br/>
              <w:t xml:space="preserve">For the reasons stated above users of this instrument do not require laser safety training. Only those who wish to align the </w:t>
            </w:r>
            <w:r>
              <w:rPr>
                <w:sz w:val="18"/>
                <w:szCs w:val="18"/>
              </w:rPr>
              <w:t>laser require this training (see Alignment risk assessment)</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Beam delivery: Simple alignment</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Potentially high energy laser beams and reflections.</w:t>
            </w:r>
            <w:r>
              <w:rPr>
                <w:sz w:val="18"/>
                <w:szCs w:val="18"/>
              </w:rPr>
              <w:br/>
              <w:t>Invisible laser beams (UV and IR).</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Improperly aligned or unsecured optics causing laser beams to leave the optical bench: leading to intrabeam viewing and significant retinal damage or spectal reflections from uncoated optic stands and retinal damage.</w:t>
            </w:r>
            <w:r>
              <w:rPr>
                <w:sz w:val="18"/>
                <w:szCs w:val="18"/>
              </w:rPr>
              <w:br/>
              <w:t>Improperly aligned optics or careless b</w:t>
            </w:r>
            <w:r>
              <w:rPr>
                <w:sz w:val="18"/>
                <w:szCs w:val="18"/>
              </w:rPr>
              <w:t>eam training during alignment: leading to unpredicted beams striking hands causing skin burns.</w:t>
            </w:r>
            <w:r>
              <w:rPr>
                <w:sz w:val="18"/>
                <w:szCs w:val="18"/>
              </w:rPr>
              <w:br/>
              <w:t>Hand exposure to invisible beams during alignment: leading to tissue damage.</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t>Follow the laser alignment flowchart (http://www.leeds.ac.uk/rps/lasers/guidance.htm</w:t>
            </w:r>
            <w:r>
              <w:rPr>
                <w:sz w:val="18"/>
                <w:szCs w:val="18"/>
              </w:rPr>
              <w:t>l).</w:t>
            </w:r>
            <w:r>
              <w:rPr>
                <w:sz w:val="18"/>
                <w:szCs w:val="18"/>
              </w:rPr>
              <w:br/>
              <w:t>Ensure all optics are firmly secured (bolted) to the optical bench.</w:t>
            </w:r>
            <w:r>
              <w:rPr>
                <w:sz w:val="18"/>
                <w:szCs w:val="18"/>
              </w:rPr>
              <w:br/>
              <w:t>Use beam stops when training leaser beams.</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2</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The system is interlocked so for general users the system operates as a class 1 system. Access to the alignment mirrors is controlled by a</w:t>
            </w:r>
            <w:r>
              <w:rPr>
                <w:sz w:val="18"/>
                <w:szCs w:val="18"/>
              </w:rPr>
              <w:t xml:space="preserve"> key which is locked in a key cabinet with controlled access.</w:t>
            </w:r>
            <w:r>
              <w:rPr>
                <w:sz w:val="18"/>
                <w:szCs w:val="18"/>
              </w:rPr>
              <w:br/>
            </w:r>
            <w:r>
              <w:rPr>
                <w:sz w:val="18"/>
                <w:szCs w:val="18"/>
              </w:rPr>
              <w:br/>
              <w:t>For the reasons stated above users of this instrument do not require laser safety training. Only those who wish to align the laser require this training (see Alignment risk assessment)</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Infrare</w:t>
            </w:r>
            <w:r>
              <w:rPr>
                <w:sz w:val="18"/>
                <w:szCs w:val="18"/>
              </w:rPr>
              <w:t>d lasers</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Infra red beams invisible, potentially high energy.</w:t>
            </w:r>
            <w:r>
              <w:rPr>
                <w:sz w:val="18"/>
                <w:szCs w:val="18"/>
              </w:rPr>
              <w:br/>
              <w:t>Very high peak powers from pulsed lasers.</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Partial focussing of high energy near infra-red (780 nm - 1400 nm) on the retina: leading to rapid heating of tissue and potential thermo-acoustic damage</w:t>
            </w:r>
            <w:r>
              <w:rPr>
                <w:sz w:val="18"/>
                <w:szCs w:val="18"/>
              </w:rPr>
              <w:t xml:space="preserve"> (rupture).</w:t>
            </w:r>
            <w:r>
              <w:rPr>
                <w:sz w:val="18"/>
                <w:szCs w:val="18"/>
              </w:rPr>
              <w:br/>
              <w:t>Blink reflex not triggered by infra-red radiation: leading to prolonged exposure of retina to specular or diffuse radiation and potential tissue damage.</w:t>
            </w:r>
            <w:r>
              <w:rPr>
                <w:sz w:val="18"/>
                <w:szCs w:val="18"/>
              </w:rPr>
              <w:br/>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t>Read alignment protocol.</w:t>
            </w:r>
            <w:r>
              <w:rPr>
                <w:sz w:val="18"/>
                <w:szCs w:val="18"/>
              </w:rPr>
              <w:br/>
              <w:t>Align laser beams on lowest feasible power settings. Learn how to</w:t>
            </w:r>
            <w:r>
              <w:rPr>
                <w:sz w:val="18"/>
                <w:szCs w:val="18"/>
              </w:rPr>
              <w:t xml:space="preserve"> steer invisible beams. Where possible / practicable use infra-red viewers during alignment and also to detect stray beams.</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3</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The system is interlocked so for general users the system operates as a class 1 system. Access to the alignment mirrors is controlled by a key which is locked in a key cabinet with controlled access.</w:t>
            </w:r>
            <w:r>
              <w:rPr>
                <w:sz w:val="18"/>
                <w:szCs w:val="18"/>
              </w:rPr>
              <w:br/>
            </w:r>
            <w:r>
              <w:rPr>
                <w:sz w:val="18"/>
                <w:szCs w:val="18"/>
              </w:rPr>
              <w:br/>
              <w:t>For the reasons stated above users of this instrument d</w:t>
            </w:r>
            <w:r>
              <w:rPr>
                <w:sz w:val="18"/>
                <w:szCs w:val="18"/>
              </w:rPr>
              <w:t>o not require laser safety training. Only those who wish to align the laser require this training (see Alignment risk assessment)</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Slips &amp; trips</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Cables on floor.</w:t>
            </w:r>
            <w:r>
              <w:rPr>
                <w:sz w:val="18"/>
                <w:szCs w:val="18"/>
              </w:rPr>
              <w:br/>
              <w:t xml:space="preserve">Loose electrical </w:t>
            </w:r>
            <w:r>
              <w:rPr>
                <w:sz w:val="18"/>
                <w:szCs w:val="18"/>
              </w:rPr>
              <w:lastRenderedPageBreak/>
              <w:t>cables, gas lines, water pipes.</w:t>
            </w:r>
            <w:r>
              <w:rPr>
                <w:sz w:val="18"/>
                <w:szCs w:val="18"/>
              </w:rPr>
              <w:br/>
              <w:t>Liquids.</w:t>
            </w:r>
            <w:r>
              <w:rPr>
                <w:sz w:val="18"/>
                <w:szCs w:val="18"/>
              </w:rPr>
              <w:br/>
              <w:t>Clutter.</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lastRenderedPageBreak/>
              <w:t>Tripping over cables on flo</w:t>
            </w:r>
            <w:r>
              <w:rPr>
                <w:sz w:val="18"/>
                <w:szCs w:val="18"/>
              </w:rPr>
              <w:t xml:space="preserve">or or </w:t>
            </w:r>
            <w:r>
              <w:rPr>
                <w:sz w:val="18"/>
                <w:szCs w:val="18"/>
              </w:rPr>
              <w:lastRenderedPageBreak/>
              <w:t>trailing services cables, and clutter or slipping on spilt liquids: leading to trips, falls and muscoskeletal injury.</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lastRenderedPageBreak/>
              <w:t>Do not run cables across the floor.</w:t>
            </w:r>
            <w:r>
              <w:rPr>
                <w:sz w:val="18"/>
                <w:szCs w:val="18"/>
              </w:rPr>
              <w:br/>
              <w:t xml:space="preserve">Use cable gantries to mount services and deliver vertically </w:t>
            </w:r>
            <w:r>
              <w:rPr>
                <w:sz w:val="18"/>
                <w:szCs w:val="18"/>
              </w:rPr>
              <w:lastRenderedPageBreak/>
              <w:t>downwards to work area.</w:t>
            </w:r>
            <w:r>
              <w:rPr>
                <w:sz w:val="18"/>
                <w:szCs w:val="18"/>
              </w:rPr>
              <w:br/>
              <w:t>Clean up spi</w:t>
            </w:r>
            <w:r>
              <w:rPr>
                <w:sz w:val="18"/>
                <w:szCs w:val="18"/>
              </w:rPr>
              <w:t>llages and ensure floors are dry.</w:t>
            </w:r>
            <w:r>
              <w:rPr>
                <w:sz w:val="18"/>
                <w:szCs w:val="18"/>
              </w:rPr>
              <w:br/>
              <w:t>Walkways should be free of obstructions and clutter and be at least 800 mm wide.</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lastRenderedPageBreak/>
              <w:t>2</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 xml:space="preserve">All cabling is arranged such that there is no trips hazards are present. The presence of a chiller unit </w:t>
            </w:r>
            <w:r>
              <w:rPr>
                <w:sz w:val="18"/>
                <w:szCs w:val="18"/>
              </w:rPr>
              <w:lastRenderedPageBreak/>
              <w:t>gives potential for slip hazard. H</w:t>
            </w:r>
            <w:r>
              <w:rPr>
                <w:sz w:val="18"/>
                <w:szCs w:val="18"/>
              </w:rPr>
              <w:t xml:space="preserve">owever, users are trained that any liquid spill will be cleaned up straight away. The chiller unit is not used all of the time - normally it is disconnected. As such, the connections on the chiller unit are checked when it is connected to the microscope. </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lastRenderedPageBreak/>
              <w:t>Security &amp; access</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Multiple lasing hazards.</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Unauthorised access by unaccompanied persons allowing persons to inadvertently or deliberately interfere with equipment: leading to damage, harm or serious injury.</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t>Where possible laser facilities must be secured with transponder based (e.g. Simons-Voss) security systems for which only laser users are given access rights. Lesser protection systems include keypad based locks or guaranteed unique key locks.</w:t>
            </w:r>
            <w:r>
              <w:rPr>
                <w:sz w:val="18"/>
                <w:szCs w:val="18"/>
              </w:rPr>
              <w:br/>
              <w:t>Except in ge</w:t>
            </w:r>
            <w:r>
              <w:rPr>
                <w:sz w:val="18"/>
                <w:szCs w:val="18"/>
              </w:rPr>
              <w:t>nuine emergencies, the only persons permitted to enter laser labs are registered laser users. Other persons may be permitted access if supervised and access is agreed by a laser lab manager or Laser Safety Officer.</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3</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 xml:space="preserve">The laboratory is only accessible via </w:t>
            </w:r>
            <w:r>
              <w:rPr>
                <w:sz w:val="18"/>
                <w:szCs w:val="18"/>
              </w:rPr>
              <w:t>a  transponder based (e.g. Simons-Voss) security systems. All users will be made aware of the presence of the laser within the laboratory. However, as the system is interlocked it is classed as a Class 1 system and so danger to general lab users is limited</w:t>
            </w:r>
            <w:r>
              <w:rPr>
                <w:sz w:val="18"/>
                <w:szCs w:val="18"/>
              </w:rPr>
              <w:t xml:space="preserve">. </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Coolant system</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Water (mains or secondary systems), chemical coolant (recycling systems).</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Leakage of coolant arising from loose clips or worn pipework: leading to slips and trips, or electrocution if liquids fall on unguarded electrical components / soc</w:t>
            </w:r>
            <w:r>
              <w:rPr>
                <w:sz w:val="18"/>
                <w:szCs w:val="18"/>
              </w:rPr>
              <w:t>kets.</w:t>
            </w:r>
            <w:r>
              <w:rPr>
                <w:sz w:val="18"/>
                <w:szCs w:val="18"/>
              </w:rPr>
              <w:br/>
              <w:t>Skin irritation from leaking coolant chemicals.</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t>Ideally recycling coolant systems should be used as these tend to be more efficient, compact and the likelyhood of leakage is lower.</w:t>
            </w:r>
            <w:r>
              <w:rPr>
                <w:sz w:val="18"/>
                <w:szCs w:val="18"/>
              </w:rPr>
              <w:br/>
              <w:t>Check joints, clips and pipework for wear and tear, and also secure j</w:t>
            </w:r>
            <w:r>
              <w:rPr>
                <w:sz w:val="18"/>
                <w:szCs w:val="18"/>
              </w:rPr>
              <w:t>oints when establishing an experiment.</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2</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The presence of a chiller unit gives potential for slip hazard. However, users are trained that any liquid spill will be cleaned up straight away. The chiller unit is not used all of the time - normally it is disco</w:t>
            </w:r>
            <w:r>
              <w:rPr>
                <w:sz w:val="18"/>
                <w:szCs w:val="18"/>
              </w:rPr>
              <w:t xml:space="preserve">nnected. As such, the connections on the chiller unit are checked when it is connected to the microscope. </w:t>
            </w:r>
          </w:p>
        </w:tc>
      </w:tr>
      <w:tr w:rsidR="00000000">
        <w:tblPrEx>
          <w:tblCellMar>
            <w:top w:w="0" w:type="dxa"/>
            <w:bottom w:w="0" w:type="dxa"/>
          </w:tblCellMar>
        </w:tblPrEx>
        <w:tc>
          <w:tcPr>
            <w:tcW w:w="1384" w:type="dxa"/>
            <w:tcBorders>
              <w:top w:val="nil"/>
              <w:right w:val="nil"/>
            </w:tcBorders>
          </w:tcPr>
          <w:p w:rsidR="00000000" w:rsidRDefault="00151F60">
            <w:pPr>
              <w:spacing w:before="60" w:after="60" w:line="240" w:lineRule="auto"/>
              <w:ind w:right="-108"/>
              <w:rPr>
                <w:sz w:val="18"/>
                <w:szCs w:val="18"/>
              </w:rPr>
            </w:pPr>
            <w:r>
              <w:rPr>
                <w:sz w:val="18"/>
                <w:szCs w:val="18"/>
              </w:rPr>
              <w:t>Microscopy</w:t>
            </w:r>
          </w:p>
        </w:tc>
        <w:tc>
          <w:tcPr>
            <w:tcW w:w="1559" w:type="dxa"/>
            <w:tcBorders>
              <w:top w:val="nil"/>
              <w:left w:val="nil"/>
              <w:right w:val="nil"/>
            </w:tcBorders>
          </w:tcPr>
          <w:p w:rsidR="00000000" w:rsidRDefault="00151F60">
            <w:pPr>
              <w:spacing w:before="60" w:after="60" w:line="240" w:lineRule="auto"/>
              <w:rPr>
                <w:sz w:val="18"/>
                <w:szCs w:val="18"/>
              </w:rPr>
            </w:pPr>
            <w:r>
              <w:rPr>
                <w:sz w:val="18"/>
                <w:szCs w:val="18"/>
              </w:rPr>
              <w:t>Potentially high energy laser beams and reflections.</w:t>
            </w:r>
            <w:r>
              <w:rPr>
                <w:sz w:val="18"/>
                <w:szCs w:val="18"/>
              </w:rPr>
              <w:br/>
              <w:t>Dazzle (microscopy)</w:t>
            </w:r>
          </w:p>
        </w:tc>
        <w:tc>
          <w:tcPr>
            <w:tcW w:w="1701" w:type="dxa"/>
            <w:gridSpan w:val="6"/>
            <w:tcBorders>
              <w:top w:val="nil"/>
              <w:left w:val="nil"/>
              <w:right w:val="nil"/>
            </w:tcBorders>
          </w:tcPr>
          <w:p w:rsidR="00000000" w:rsidRDefault="00151F60">
            <w:pPr>
              <w:spacing w:before="60" w:after="60" w:line="240" w:lineRule="auto"/>
              <w:rPr>
                <w:sz w:val="18"/>
                <w:szCs w:val="18"/>
              </w:rPr>
            </w:pPr>
            <w:r>
              <w:rPr>
                <w:sz w:val="18"/>
                <w:szCs w:val="18"/>
              </w:rPr>
              <w:t>Improperly aligned or unsecured optics causing laser beams to leave the optical bench: leading to intrabeam viewing and significant retinal damage or spectal reflections from uncoated optic stands and retinal damage.</w:t>
            </w:r>
            <w:r>
              <w:rPr>
                <w:sz w:val="18"/>
                <w:szCs w:val="18"/>
              </w:rPr>
              <w:br/>
              <w:t>Improperly aligned optics or careless b</w:t>
            </w:r>
            <w:r>
              <w:rPr>
                <w:sz w:val="18"/>
                <w:szCs w:val="18"/>
              </w:rPr>
              <w:t xml:space="preserve">eam training during alignment: </w:t>
            </w:r>
            <w:r>
              <w:rPr>
                <w:sz w:val="18"/>
                <w:szCs w:val="18"/>
              </w:rPr>
              <w:lastRenderedPageBreak/>
              <w:t>leading to unpredicted beams striking hands causing skin burns.</w:t>
            </w:r>
            <w:r>
              <w:rPr>
                <w:sz w:val="18"/>
                <w:szCs w:val="18"/>
              </w:rPr>
              <w:br/>
              <w:t>Malfunctioning microscopy equipment: leading to intrabeam viewing and significant retinal damage.</w:t>
            </w:r>
            <w:r>
              <w:rPr>
                <w:sz w:val="18"/>
                <w:szCs w:val="18"/>
              </w:rPr>
              <w:br/>
              <w:t>Dazzle from (visible) microscope stages: leading to temporary d</w:t>
            </w:r>
            <w:r>
              <w:rPr>
                <w:sz w:val="18"/>
                <w:szCs w:val="18"/>
              </w:rPr>
              <w:t>iminished vision, or discomfort.</w:t>
            </w:r>
          </w:p>
        </w:tc>
        <w:tc>
          <w:tcPr>
            <w:tcW w:w="5245" w:type="dxa"/>
            <w:gridSpan w:val="7"/>
            <w:tcBorders>
              <w:top w:val="nil"/>
              <w:left w:val="nil"/>
              <w:right w:val="nil"/>
            </w:tcBorders>
          </w:tcPr>
          <w:p w:rsidR="00000000" w:rsidRDefault="00151F60">
            <w:pPr>
              <w:spacing w:before="60" w:after="60" w:line="240" w:lineRule="auto"/>
              <w:rPr>
                <w:sz w:val="18"/>
                <w:szCs w:val="18"/>
              </w:rPr>
            </w:pPr>
            <w:r>
              <w:rPr>
                <w:sz w:val="18"/>
                <w:szCs w:val="18"/>
              </w:rPr>
              <w:lastRenderedPageBreak/>
              <w:t>For open beam spectrometry if enclosure is problematic treat as for beam alignment.</w:t>
            </w:r>
            <w:r>
              <w:rPr>
                <w:sz w:val="18"/>
                <w:szCs w:val="18"/>
              </w:rPr>
              <w:br/>
              <w:t>Ensure all optics are firmly secured (bolted) to the optical bench.</w:t>
            </w:r>
            <w:r>
              <w:rPr>
                <w:sz w:val="18"/>
                <w:szCs w:val="18"/>
              </w:rPr>
              <w:br/>
              <w:t>Ensure microscopes are serviced by reputable engineers.</w:t>
            </w:r>
            <w:r>
              <w:rPr>
                <w:sz w:val="18"/>
                <w:szCs w:val="18"/>
              </w:rPr>
              <w:br/>
              <w:t>Use coloured pl</w:t>
            </w:r>
            <w:r>
              <w:rPr>
                <w:sz w:val="18"/>
                <w:szCs w:val="18"/>
              </w:rPr>
              <w:t>astic screen around microscope stage to reduce dazzle.</w:t>
            </w:r>
            <w:r>
              <w:rPr>
                <w:sz w:val="18"/>
                <w:szCs w:val="18"/>
              </w:rPr>
              <w:br/>
            </w:r>
          </w:p>
        </w:tc>
        <w:tc>
          <w:tcPr>
            <w:tcW w:w="992" w:type="dxa"/>
            <w:tcBorders>
              <w:top w:val="nil"/>
              <w:left w:val="nil"/>
              <w:right w:val="nil"/>
            </w:tcBorders>
          </w:tcPr>
          <w:p w:rsidR="00000000" w:rsidRDefault="00151F60">
            <w:pPr>
              <w:spacing w:before="60" w:after="60" w:line="240" w:lineRule="auto"/>
              <w:jc w:val="center"/>
              <w:rPr>
                <w:sz w:val="18"/>
                <w:szCs w:val="18"/>
              </w:rPr>
            </w:pPr>
            <w:r>
              <w:rPr>
                <w:sz w:val="18"/>
                <w:szCs w:val="18"/>
              </w:rPr>
              <w:t>2</w:t>
            </w:r>
          </w:p>
        </w:tc>
        <w:tc>
          <w:tcPr>
            <w:tcW w:w="4536" w:type="dxa"/>
            <w:gridSpan w:val="3"/>
            <w:tcBorders>
              <w:top w:val="nil"/>
              <w:left w:val="nil"/>
            </w:tcBorders>
          </w:tcPr>
          <w:p w:rsidR="00000000" w:rsidRDefault="00151F60">
            <w:pPr>
              <w:spacing w:before="60" w:after="60" w:line="240" w:lineRule="auto"/>
              <w:rPr>
                <w:sz w:val="18"/>
                <w:szCs w:val="18"/>
              </w:rPr>
            </w:pPr>
            <w:r>
              <w:rPr>
                <w:sz w:val="18"/>
                <w:szCs w:val="18"/>
              </w:rPr>
              <w:t xml:space="preserve">The microscope on the Raman is interlocked so there is no possibility of users being exposed to laser light while using the microscope. </w:t>
            </w:r>
          </w:p>
        </w:tc>
      </w:tr>
      <w:tr w:rsidR="00000000">
        <w:tblPrEx>
          <w:tblCellMar>
            <w:top w:w="0" w:type="dxa"/>
            <w:bottom w:w="0" w:type="dxa"/>
          </w:tblCellMar>
        </w:tblPrEx>
        <w:trPr>
          <w:cantSplit/>
        </w:trPr>
        <w:tc>
          <w:tcPr>
            <w:tcW w:w="4077" w:type="dxa"/>
            <w:gridSpan w:val="5"/>
            <w:tcBorders>
              <w:bottom w:val="nil"/>
              <w:right w:val="nil"/>
            </w:tcBorders>
          </w:tcPr>
          <w:p w:rsidR="00000000" w:rsidRDefault="00151F60">
            <w:pPr>
              <w:pStyle w:val="Heading3"/>
            </w:pPr>
            <w:r>
              <w:t>Persons who will use this laser system</w:t>
            </w:r>
          </w:p>
        </w:tc>
        <w:tc>
          <w:tcPr>
            <w:tcW w:w="3402" w:type="dxa"/>
            <w:gridSpan w:val="6"/>
            <w:tcBorders>
              <w:left w:val="nil"/>
              <w:bottom w:val="nil"/>
              <w:right w:val="nil"/>
            </w:tcBorders>
          </w:tcPr>
          <w:p w:rsidR="00000000" w:rsidRDefault="00151F60">
            <w:pPr>
              <w:keepNext/>
              <w:spacing w:before="60" w:after="60" w:line="240" w:lineRule="auto"/>
              <w:rPr>
                <w:sz w:val="20"/>
                <w:szCs w:val="20"/>
              </w:rPr>
            </w:pPr>
          </w:p>
        </w:tc>
        <w:tc>
          <w:tcPr>
            <w:tcW w:w="3402" w:type="dxa"/>
            <w:gridSpan w:val="5"/>
            <w:tcBorders>
              <w:left w:val="nil"/>
              <w:bottom w:val="nil"/>
              <w:right w:val="nil"/>
            </w:tcBorders>
          </w:tcPr>
          <w:p w:rsidR="00000000" w:rsidRDefault="00151F60">
            <w:pPr>
              <w:keepNext/>
              <w:spacing w:before="60" w:after="60" w:line="240" w:lineRule="auto"/>
              <w:rPr>
                <w:sz w:val="20"/>
                <w:szCs w:val="20"/>
              </w:rPr>
            </w:pPr>
          </w:p>
        </w:tc>
        <w:tc>
          <w:tcPr>
            <w:tcW w:w="4536" w:type="dxa"/>
            <w:gridSpan w:val="3"/>
            <w:tcBorders>
              <w:left w:val="nil"/>
              <w:bottom w:val="nil"/>
              <w:right w:val="single" w:sz="4" w:space="0" w:color="auto"/>
            </w:tcBorders>
          </w:tcPr>
          <w:p w:rsidR="00000000" w:rsidRDefault="00151F60">
            <w:pPr>
              <w:keepNext/>
              <w:spacing w:before="60" w:after="60" w:line="240" w:lineRule="auto"/>
              <w:rPr>
                <w:sz w:val="20"/>
                <w:szCs w:val="20"/>
              </w:rPr>
            </w:pPr>
            <w:r>
              <w:rPr>
                <w:sz w:val="18"/>
                <w:szCs w:val="18"/>
              </w:rPr>
              <w:t xml:space="preserve"> </w:t>
            </w:r>
          </w:p>
        </w:tc>
      </w:tr>
      <w:tr w:rsidR="00000000">
        <w:tblPrEx>
          <w:tblCellMar>
            <w:top w:w="0" w:type="dxa"/>
            <w:bottom w:w="0" w:type="dxa"/>
          </w:tblCellMar>
        </w:tblPrEx>
        <w:trPr>
          <w:cantSplit/>
        </w:trPr>
        <w:tc>
          <w:tcPr>
            <w:tcW w:w="4077" w:type="dxa"/>
            <w:gridSpan w:val="5"/>
            <w:tcBorders>
              <w:top w:val="nil"/>
              <w:bottom w:val="nil"/>
              <w:right w:val="nil"/>
            </w:tcBorders>
          </w:tcPr>
          <w:p w:rsidR="00000000" w:rsidRDefault="00151F60">
            <w:pPr>
              <w:keepNext/>
              <w:spacing w:before="60" w:after="60" w:line="240" w:lineRule="auto"/>
              <w:rPr>
                <w:sz w:val="20"/>
                <w:szCs w:val="20"/>
              </w:rPr>
            </w:pPr>
            <w:r>
              <w:rPr>
                <w:sz w:val="20"/>
                <w:szCs w:val="20"/>
              </w:rPr>
              <w:t>Dr A Connelly</w:t>
            </w:r>
          </w:p>
        </w:tc>
        <w:tc>
          <w:tcPr>
            <w:tcW w:w="3402" w:type="dxa"/>
            <w:gridSpan w:val="6"/>
            <w:tcBorders>
              <w:top w:val="nil"/>
              <w:left w:val="nil"/>
              <w:bottom w:val="nil"/>
              <w:right w:val="nil"/>
            </w:tcBorders>
          </w:tcPr>
          <w:p w:rsidR="00000000" w:rsidRDefault="00151F60">
            <w:pPr>
              <w:keepNext/>
              <w:spacing w:before="60" w:after="60" w:line="240" w:lineRule="auto"/>
              <w:rPr>
                <w:sz w:val="20"/>
                <w:szCs w:val="20"/>
              </w:rPr>
            </w:pPr>
          </w:p>
        </w:tc>
        <w:tc>
          <w:tcPr>
            <w:tcW w:w="3402" w:type="dxa"/>
            <w:gridSpan w:val="5"/>
            <w:tcBorders>
              <w:top w:val="nil"/>
              <w:left w:val="nil"/>
              <w:bottom w:val="nil"/>
              <w:right w:val="nil"/>
            </w:tcBorders>
          </w:tcPr>
          <w:p w:rsidR="00000000" w:rsidRDefault="00151F60">
            <w:pPr>
              <w:keepNext/>
              <w:spacing w:before="60" w:after="60" w:line="240" w:lineRule="auto"/>
              <w:rPr>
                <w:sz w:val="20"/>
                <w:szCs w:val="20"/>
              </w:rPr>
            </w:pPr>
          </w:p>
        </w:tc>
        <w:tc>
          <w:tcPr>
            <w:tcW w:w="4536" w:type="dxa"/>
            <w:gridSpan w:val="3"/>
            <w:tcBorders>
              <w:top w:val="nil"/>
              <w:left w:val="nil"/>
              <w:bottom w:val="nil"/>
              <w:right w:val="single" w:sz="4" w:space="0" w:color="auto"/>
            </w:tcBorders>
          </w:tcPr>
          <w:p w:rsidR="00000000" w:rsidRDefault="00151F60">
            <w:pPr>
              <w:keepNext/>
              <w:spacing w:before="60" w:after="60" w:line="240" w:lineRule="auto"/>
              <w:rPr>
                <w:sz w:val="20"/>
                <w:szCs w:val="20"/>
              </w:rPr>
            </w:pPr>
          </w:p>
        </w:tc>
      </w:tr>
      <w:tr w:rsidR="00000000">
        <w:tblPrEx>
          <w:tblCellMar>
            <w:top w:w="0" w:type="dxa"/>
            <w:bottom w:w="0" w:type="dxa"/>
          </w:tblCellMar>
        </w:tblPrEx>
        <w:tc>
          <w:tcPr>
            <w:tcW w:w="15417" w:type="dxa"/>
            <w:gridSpan w:val="19"/>
            <w:tcBorders>
              <w:bottom w:val="nil"/>
            </w:tcBorders>
          </w:tcPr>
          <w:p w:rsidR="00000000" w:rsidRDefault="00151F60">
            <w:pPr>
              <w:pStyle w:val="Heading3"/>
            </w:pPr>
            <w:r>
              <w:t>Persons who will build or modify this laser system (including maintenance operations)</w:t>
            </w:r>
          </w:p>
          <w:p w:rsidR="00000000" w:rsidRDefault="00151F60">
            <w:pPr>
              <w:pStyle w:val="TableofFigures"/>
              <w:spacing w:line="240" w:lineRule="auto"/>
              <w:rPr>
                <w:sz w:val="20"/>
                <w:szCs w:val="20"/>
              </w:rPr>
            </w:pPr>
            <w:r>
              <w:rPr>
                <w:sz w:val="20"/>
                <w:szCs w:val="20"/>
              </w:rPr>
              <w:t>(Also any user named above can undertake L3 activities under the supervision of a competent person for that activity named below)</w:t>
            </w:r>
          </w:p>
        </w:tc>
      </w:tr>
      <w:tr w:rsidR="00000000">
        <w:tblPrEx>
          <w:tblCellMar>
            <w:top w:w="0" w:type="dxa"/>
            <w:bottom w:w="0" w:type="dxa"/>
          </w:tblCellMar>
        </w:tblPrEx>
        <w:tc>
          <w:tcPr>
            <w:tcW w:w="3085" w:type="dxa"/>
            <w:gridSpan w:val="3"/>
            <w:tcBorders>
              <w:top w:val="nil"/>
              <w:bottom w:val="nil"/>
              <w:right w:val="nil"/>
            </w:tcBorders>
          </w:tcPr>
          <w:p w:rsidR="00000000" w:rsidRDefault="00151F60">
            <w:pPr>
              <w:spacing w:line="240" w:lineRule="auto"/>
              <w:rPr>
                <w:sz w:val="20"/>
                <w:szCs w:val="20"/>
                <w:u w:val="single"/>
              </w:rPr>
            </w:pPr>
            <w:r>
              <w:rPr>
                <w:sz w:val="20"/>
                <w:szCs w:val="20"/>
                <w:u w:val="single"/>
              </w:rPr>
              <w:t>Name</w:t>
            </w:r>
          </w:p>
        </w:tc>
        <w:tc>
          <w:tcPr>
            <w:tcW w:w="12332" w:type="dxa"/>
            <w:gridSpan w:val="16"/>
            <w:tcBorders>
              <w:top w:val="nil"/>
              <w:left w:val="nil"/>
              <w:bottom w:val="nil"/>
            </w:tcBorders>
          </w:tcPr>
          <w:p w:rsidR="00000000" w:rsidRDefault="00151F60">
            <w:pPr>
              <w:spacing w:line="240" w:lineRule="auto"/>
              <w:rPr>
                <w:sz w:val="20"/>
                <w:szCs w:val="20"/>
                <w:u w:val="single"/>
              </w:rPr>
            </w:pPr>
            <w:r>
              <w:rPr>
                <w:sz w:val="20"/>
                <w:szCs w:val="20"/>
                <w:u w:val="single"/>
              </w:rPr>
              <w:t>Level 3 Activit</w:t>
            </w:r>
            <w:r>
              <w:rPr>
                <w:sz w:val="20"/>
                <w:szCs w:val="20"/>
                <w:u w:val="single"/>
              </w:rPr>
              <w:t>y / Process competence</w:t>
            </w:r>
          </w:p>
        </w:tc>
      </w:tr>
      <w:tr w:rsidR="00000000">
        <w:tblPrEx>
          <w:tblCellMar>
            <w:top w:w="0" w:type="dxa"/>
            <w:bottom w:w="0" w:type="dxa"/>
          </w:tblCellMar>
        </w:tblPrEx>
        <w:tc>
          <w:tcPr>
            <w:tcW w:w="3085" w:type="dxa"/>
            <w:gridSpan w:val="3"/>
            <w:tcBorders>
              <w:top w:val="nil"/>
              <w:left w:val="single" w:sz="4" w:space="0" w:color="auto"/>
              <w:bottom w:val="nil"/>
              <w:right w:val="nil"/>
            </w:tcBorders>
          </w:tcPr>
          <w:p w:rsidR="00000000" w:rsidRDefault="00151F60">
            <w:pPr>
              <w:spacing w:before="0" w:after="60" w:line="240" w:lineRule="auto"/>
              <w:rPr>
                <w:sz w:val="20"/>
                <w:szCs w:val="20"/>
              </w:rPr>
            </w:pPr>
          </w:p>
        </w:tc>
        <w:tc>
          <w:tcPr>
            <w:tcW w:w="4253" w:type="dxa"/>
            <w:gridSpan w:val="7"/>
            <w:tcBorders>
              <w:top w:val="nil"/>
              <w:left w:val="nil"/>
              <w:bottom w:val="nil"/>
              <w:right w:val="nil"/>
            </w:tcBorders>
          </w:tcPr>
          <w:p w:rsidR="00000000" w:rsidRDefault="00151F60">
            <w:pPr>
              <w:spacing w:before="0" w:after="60" w:line="240" w:lineRule="auto"/>
              <w:rPr>
                <w:sz w:val="20"/>
                <w:szCs w:val="20"/>
                <w:u w:val="single"/>
              </w:rPr>
            </w:pPr>
            <w:r>
              <w:rPr>
                <w:sz w:val="20"/>
                <w:szCs w:val="20"/>
                <w:u w:val="single"/>
              </w:rPr>
              <w:t>Authorised for:</w:t>
            </w:r>
          </w:p>
        </w:tc>
        <w:tc>
          <w:tcPr>
            <w:tcW w:w="8079" w:type="dxa"/>
            <w:gridSpan w:val="9"/>
            <w:tcBorders>
              <w:top w:val="nil"/>
              <w:left w:val="nil"/>
              <w:bottom w:val="nil"/>
            </w:tcBorders>
          </w:tcPr>
          <w:p w:rsidR="00000000" w:rsidRDefault="00151F60">
            <w:pPr>
              <w:spacing w:before="0" w:after="60" w:line="240" w:lineRule="auto"/>
              <w:rPr>
                <w:sz w:val="20"/>
                <w:szCs w:val="20"/>
              </w:rPr>
            </w:pPr>
            <w:r>
              <w:rPr>
                <w:sz w:val="20"/>
                <w:szCs w:val="20"/>
                <w:u w:val="single"/>
              </w:rPr>
              <w:t>Not authorised for</w:t>
            </w:r>
            <w:r>
              <w:rPr>
                <w:sz w:val="20"/>
                <w:szCs w:val="20"/>
              </w:rPr>
              <w:t xml:space="preserve">:  </w:t>
            </w:r>
          </w:p>
        </w:tc>
      </w:tr>
      <w:tr w:rsidR="00000000">
        <w:tblPrEx>
          <w:tblCellMar>
            <w:top w:w="0" w:type="dxa"/>
            <w:bottom w:w="0" w:type="dxa"/>
          </w:tblCellMar>
        </w:tblPrEx>
        <w:tc>
          <w:tcPr>
            <w:tcW w:w="3085" w:type="dxa"/>
            <w:gridSpan w:val="3"/>
            <w:tcBorders>
              <w:top w:val="single" w:sz="4" w:space="0" w:color="auto"/>
              <w:left w:val="single" w:sz="4" w:space="0" w:color="auto"/>
              <w:bottom w:val="single" w:sz="4" w:space="0" w:color="auto"/>
              <w:right w:val="single" w:sz="4" w:space="0" w:color="auto"/>
            </w:tcBorders>
          </w:tcPr>
          <w:p w:rsidR="00000000" w:rsidRDefault="00151F60">
            <w:pPr>
              <w:spacing w:after="120" w:line="240" w:lineRule="auto"/>
              <w:rPr>
                <w:sz w:val="20"/>
                <w:szCs w:val="20"/>
              </w:rPr>
            </w:pPr>
            <w:r>
              <w:rPr>
                <w:sz w:val="20"/>
                <w:szCs w:val="20"/>
              </w:rPr>
              <w:t xml:space="preserve">Approval </w:t>
            </w:r>
          </w:p>
        </w:tc>
        <w:tc>
          <w:tcPr>
            <w:tcW w:w="3210" w:type="dxa"/>
            <w:gridSpan w:val="6"/>
            <w:tcBorders>
              <w:left w:val="nil"/>
            </w:tcBorders>
          </w:tcPr>
          <w:p w:rsidR="00000000" w:rsidRDefault="00151F60">
            <w:pPr>
              <w:spacing w:after="120" w:line="240" w:lineRule="auto"/>
              <w:rPr>
                <w:sz w:val="20"/>
                <w:szCs w:val="20"/>
              </w:rPr>
            </w:pPr>
            <w:r>
              <w:rPr>
                <w:sz w:val="20"/>
                <w:szCs w:val="20"/>
              </w:rPr>
              <w:t xml:space="preserve">Review date </w:t>
            </w:r>
          </w:p>
        </w:tc>
        <w:tc>
          <w:tcPr>
            <w:tcW w:w="9122" w:type="dxa"/>
            <w:gridSpan w:val="10"/>
          </w:tcPr>
          <w:p w:rsidR="00000000" w:rsidRDefault="00151F60">
            <w:pPr>
              <w:spacing w:after="120" w:line="240" w:lineRule="auto"/>
            </w:pPr>
          </w:p>
        </w:tc>
      </w:tr>
    </w:tbl>
    <w:p w:rsidR="00000000" w:rsidRDefault="00151F60"/>
    <w:sectPr w:rsidR="00000000">
      <w:headerReference w:type="default" r:id="rId7"/>
      <w:pgSz w:w="16838" w:h="11906" w:orient="landscape" w:code="9"/>
      <w:pgMar w:top="567" w:right="567" w:bottom="567" w:left="56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51F60">
      <w:pPr>
        <w:spacing w:before="0" w:line="240" w:lineRule="auto"/>
      </w:pPr>
      <w:r>
        <w:separator/>
      </w:r>
    </w:p>
  </w:endnote>
  <w:endnote w:type="continuationSeparator" w:id="0">
    <w:p w:rsidR="00000000" w:rsidRDefault="00151F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51F60">
      <w:pPr>
        <w:spacing w:before="0" w:line="240" w:lineRule="auto"/>
      </w:pPr>
      <w:r>
        <w:separator/>
      </w:r>
    </w:p>
  </w:footnote>
  <w:footnote w:type="continuationSeparator" w:id="0">
    <w:p w:rsidR="00000000" w:rsidRDefault="00151F6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51F60">
    <w:pPr>
      <w:pStyle w:val="Heading1"/>
    </w:pPr>
    <w:r>
      <w:rPr>
        <w:noProof/>
      </w:rPr>
      <w:drawing>
        <wp:anchor distT="0" distB="0" distL="114300" distR="114300" simplePos="0" relativeHeight="251659264" behindDoc="0" locked="0" layoutInCell="0" allowOverlap="1">
          <wp:simplePos x="0" y="0"/>
          <wp:positionH relativeFrom="column">
            <wp:posOffset>7315200</wp:posOffset>
          </wp:positionH>
          <wp:positionV relativeFrom="paragraph">
            <wp:posOffset>-612140</wp:posOffset>
          </wp:positionV>
          <wp:extent cx="2393950" cy="1005205"/>
          <wp:effectExtent l="0" t="0" r="6350" b="4445"/>
          <wp:wrapNone/>
          <wp:docPr id="1" name="Picture 55"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ig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t>Laser risk assessment</w:t>
    </w:r>
  </w:p>
  <w:p w:rsidR="00000000" w:rsidRDefault="00151F60">
    <w:pPr>
      <w:pStyle w:val="Footer"/>
      <w:spacing w:after="120"/>
      <w:rPr>
        <w:b/>
        <w:bCs/>
      </w:rP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DCCD1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0"/>
    <w:rsid w:val="0015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64A652AE-0F9F-4EAC-8631-A98FF8D9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qFormat="1"/>
    <w:lsdException w:name="table of figures" w:semiHidden="1"/>
    <w:lsdException w:name="envelope address" w:semiHidden="1" w:unhideWhenUsed="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before="120" w:after="0" w:line="276" w:lineRule="auto"/>
    </w:pPr>
    <w:rPr>
      <w:rFonts w:ascii="Arial" w:hAnsi="Arial" w:cs="Arial"/>
      <w:sz w:val="24"/>
      <w:szCs w:val="24"/>
    </w:rPr>
  </w:style>
  <w:style w:type="paragraph" w:styleId="Heading1">
    <w:name w:val="heading 1"/>
    <w:basedOn w:val="Normal"/>
    <w:next w:val="Normal"/>
    <w:link w:val="Heading1Char"/>
    <w:autoRedefine/>
    <w:uiPriority w:val="99"/>
    <w:qFormat/>
    <w:pPr>
      <w:keepNext/>
      <w:keepLines/>
      <w:outlineLvl w:val="0"/>
    </w:pPr>
    <w:rPr>
      <w:b/>
      <w:bCs/>
      <w:sz w:val="36"/>
      <w:szCs w:val="36"/>
    </w:rPr>
  </w:style>
  <w:style w:type="paragraph" w:styleId="Heading2">
    <w:name w:val="heading 2"/>
    <w:basedOn w:val="Normal"/>
    <w:next w:val="Normal"/>
    <w:link w:val="Heading2Char"/>
    <w:autoRedefine/>
    <w:uiPriority w:val="99"/>
    <w:qFormat/>
    <w:pPr>
      <w:keepNext/>
      <w:keepLines/>
      <w:spacing w:before="240" w:after="120"/>
      <w:outlineLvl w:val="1"/>
    </w:pPr>
    <w:rPr>
      <w:b/>
      <w:bCs/>
      <w:sz w:val="28"/>
      <w:szCs w:val="28"/>
    </w:rPr>
  </w:style>
  <w:style w:type="paragraph" w:styleId="Heading3">
    <w:name w:val="heading 3"/>
    <w:basedOn w:val="Normal"/>
    <w:next w:val="Normal"/>
    <w:link w:val="Heading3Char"/>
    <w:autoRedefine/>
    <w:uiPriority w:val="99"/>
    <w:qFormat/>
    <w:pPr>
      <w:keepNext/>
      <w:keepLines/>
      <w:spacing w:before="60" w:line="240" w:lineRule="auto"/>
      <w:outlineLvl w:val="2"/>
    </w:pPr>
    <w:rPr>
      <w:b/>
      <w:bCs/>
      <w:sz w:val="20"/>
      <w:szCs w:val="20"/>
    </w:rPr>
  </w:style>
  <w:style w:type="paragraph" w:styleId="Heading4">
    <w:name w:val="heading 4"/>
    <w:basedOn w:val="Normal"/>
    <w:next w:val="Normal"/>
    <w:link w:val="Heading4Char"/>
    <w:autoRedefine/>
    <w:uiPriority w:val="99"/>
    <w:qFormat/>
    <w:pPr>
      <w:keepNext/>
      <w:keepLines/>
      <w:spacing w:before="240" w:after="120"/>
      <w:outlineLvl w:val="3"/>
    </w:pPr>
    <w:rPr>
      <w:b/>
      <w:bCs/>
    </w:rPr>
  </w:style>
  <w:style w:type="paragraph" w:styleId="Heading5">
    <w:name w:val="heading 5"/>
    <w:basedOn w:val="Normal"/>
    <w:next w:val="Normal"/>
    <w:link w:val="Heading5Char"/>
    <w:autoRedefine/>
    <w:uiPriority w:val="99"/>
    <w:qFormat/>
    <w:pPr>
      <w:keepNext/>
      <w:keepLines/>
      <w:spacing w:before="240" w:after="120"/>
      <w:outlineLvl w:val="4"/>
    </w:pPr>
    <w:rPr>
      <w:b/>
      <w:bCs/>
    </w:rPr>
  </w:style>
  <w:style w:type="paragraph" w:styleId="Heading6">
    <w:name w:val="heading 6"/>
    <w:basedOn w:val="Normal"/>
    <w:next w:val="Normal"/>
    <w:link w:val="Heading6Char"/>
    <w:uiPriority w:val="99"/>
    <w:qFormat/>
    <w:pPr>
      <w:keepNext/>
      <w:keepLines/>
      <w:spacing w:before="240" w:after="120"/>
      <w:outlineLvl w:val="5"/>
    </w:pPr>
    <w:rPr>
      <w:b/>
      <w:bCs/>
    </w:rPr>
  </w:style>
  <w:style w:type="paragraph" w:styleId="Heading7">
    <w:name w:val="heading 7"/>
    <w:basedOn w:val="Normal"/>
    <w:next w:val="Normal"/>
    <w:link w:val="Heading7Char"/>
    <w:uiPriority w:val="99"/>
    <w:qFormat/>
    <w:pPr>
      <w:keepNext/>
      <w:keepLines/>
      <w:spacing w:before="240" w:after="120"/>
      <w:outlineLvl w:val="6"/>
    </w:pPr>
    <w:rPr>
      <w:b/>
      <w:bCs/>
      <w:i/>
      <w:iCs/>
    </w:rPr>
  </w:style>
  <w:style w:type="paragraph" w:styleId="Heading8">
    <w:name w:val="heading 8"/>
    <w:basedOn w:val="Normal"/>
    <w:next w:val="Normal"/>
    <w:link w:val="Heading8Char"/>
    <w:uiPriority w:val="99"/>
    <w:qFormat/>
    <w:pPr>
      <w:keepNext/>
      <w:keepLines/>
      <w:spacing w:before="240" w:after="120"/>
      <w:outlineLvl w:val="7"/>
    </w:pPr>
  </w:style>
  <w:style w:type="paragraph" w:styleId="Heading9">
    <w:name w:val="heading 9"/>
    <w:basedOn w:val="Normal"/>
    <w:next w:val="Normal"/>
    <w:link w:val="Heading9Char"/>
    <w:uiPriority w:val="99"/>
    <w:qFormat/>
    <w:pPr>
      <w:keepNext/>
      <w:keepLines/>
      <w:spacing w:before="240" w:after="120"/>
      <w:outlineLvl w:val="8"/>
    </w:pPr>
    <w:rP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8"/>
      <w:szCs w:val="28"/>
    </w:rPr>
  </w:style>
  <w:style w:type="character" w:customStyle="1" w:styleId="Heading2Char">
    <w:name w:val="Heading 2 Char"/>
    <w:basedOn w:val="DefaultParagraphFont"/>
    <w:link w:val="Heading2"/>
    <w:uiPriority w:val="99"/>
    <w:rPr>
      <w:rFonts w:ascii="Arial" w:hAnsi="Arial" w:cs="Arial"/>
      <w:b/>
      <w:bCs/>
      <w:sz w:val="26"/>
      <w:szCs w:val="26"/>
    </w:rPr>
  </w:style>
  <w:style w:type="character" w:customStyle="1" w:styleId="Heading3Char">
    <w:name w:val="Heading 3 Char"/>
    <w:basedOn w:val="DefaultParagraphFont"/>
    <w:link w:val="Heading3"/>
    <w:uiPriority w:val="99"/>
    <w:rPr>
      <w:rFonts w:ascii="Arial" w:hAnsi="Arial" w:cs="Arial"/>
      <w:b/>
      <w:bCs/>
      <w:sz w:val="24"/>
      <w:szCs w:val="24"/>
    </w:rPr>
  </w:style>
  <w:style w:type="character" w:customStyle="1" w:styleId="Heading4Char">
    <w:name w:val="Heading 4 Char"/>
    <w:basedOn w:val="DefaultParagraphFont"/>
    <w:link w:val="Heading4"/>
    <w:uiPriority w:val="99"/>
    <w:rPr>
      <w:rFonts w:ascii="Arial" w:hAnsi="Arial" w:cs="Arial"/>
      <w:b/>
      <w:bCs/>
      <w:sz w:val="24"/>
      <w:szCs w:val="24"/>
    </w:rPr>
  </w:style>
  <w:style w:type="character" w:customStyle="1" w:styleId="Heading5Char">
    <w:name w:val="Heading 5 Char"/>
    <w:basedOn w:val="DefaultParagraphFont"/>
    <w:link w:val="Heading5"/>
    <w:uiPriority w:val="99"/>
    <w:rPr>
      <w:rFonts w:ascii="Arial" w:hAnsi="Arial" w:cs="Arial"/>
      <w:b/>
      <w:bCs/>
      <w:sz w:val="24"/>
      <w:szCs w:val="24"/>
    </w:rPr>
  </w:style>
  <w:style w:type="character" w:customStyle="1" w:styleId="Heading6Char">
    <w:name w:val="Heading 6 Char"/>
    <w:basedOn w:val="DefaultParagraphFont"/>
    <w:link w:val="Heading6"/>
    <w:uiPriority w:val="99"/>
    <w:rPr>
      <w:rFonts w:ascii="Arial" w:hAnsi="Arial" w:cs="Arial"/>
      <w:b/>
      <w:bCs/>
      <w:sz w:val="24"/>
      <w:szCs w:val="24"/>
    </w:rPr>
  </w:style>
  <w:style w:type="character" w:customStyle="1" w:styleId="Heading7Char">
    <w:name w:val="Heading 7 Char"/>
    <w:basedOn w:val="DefaultParagraphFont"/>
    <w:link w:val="Heading7"/>
    <w:uiPriority w:val="99"/>
    <w:rPr>
      <w:rFonts w:ascii="Arial" w:hAnsi="Arial" w:cs="Arial"/>
      <w:b/>
      <w:bCs/>
      <w:i/>
      <w:iCs/>
      <w:sz w:val="24"/>
      <w:szCs w:val="24"/>
    </w:rPr>
  </w:style>
  <w:style w:type="character" w:customStyle="1" w:styleId="Heading8Char">
    <w:name w:val="Heading 8 Char"/>
    <w:basedOn w:val="DefaultParagraphFont"/>
    <w:link w:val="Heading8"/>
    <w:uiPriority w:val="99"/>
    <w:rPr>
      <w:rFonts w:ascii="Arial" w:hAnsi="Arial" w:cs="Arial"/>
      <w:sz w:val="20"/>
      <w:szCs w:val="20"/>
    </w:rPr>
  </w:style>
  <w:style w:type="character" w:customStyle="1" w:styleId="Heading9Char">
    <w:name w:val="Heading 9 Char"/>
    <w:basedOn w:val="DefaultParagraphFont"/>
    <w:link w:val="Heading9"/>
    <w:uiPriority w:val="99"/>
    <w:rPr>
      <w:rFonts w:ascii="Arial" w:hAnsi="Arial" w:cs="Arial"/>
      <w:i/>
      <w:iCs/>
      <w:sz w:val="20"/>
      <w:szCs w:val="20"/>
    </w:rPr>
  </w:style>
  <w:style w:type="paragraph" w:customStyle="1" w:styleId="Subheading">
    <w:name w:val="Subheading"/>
    <w:basedOn w:val="Normal"/>
    <w:next w:val="Normal"/>
    <w:uiPriority w:val="99"/>
    <w:pPr>
      <w:keepNext/>
    </w:pPr>
    <w:rPr>
      <w:b/>
      <w:bCs/>
    </w:rPr>
  </w:style>
  <w:style w:type="character" w:customStyle="1" w:styleId="SubheadingChar">
    <w:name w:val="Subheading Char"/>
    <w:basedOn w:val="DefaultParagraphFont"/>
    <w:uiPriority w:val="99"/>
    <w:rPr>
      <w:rFonts w:ascii="Arial" w:hAnsi="Arial" w:cs="Arial"/>
      <w:b/>
      <w:bCs/>
      <w:sz w:val="28"/>
      <w:szCs w:val="28"/>
    </w:rPr>
  </w:style>
  <w:style w:type="paragraph" w:styleId="Caption">
    <w:name w:val="caption"/>
    <w:basedOn w:val="Normal"/>
    <w:next w:val="Normal"/>
    <w:uiPriority w:val="99"/>
    <w:qFormat/>
    <w:pPr>
      <w:spacing w:line="240" w:lineRule="auto"/>
    </w:pPr>
    <w:rPr>
      <w:b/>
      <w:bCs/>
    </w:rPr>
  </w:style>
  <w:style w:type="paragraph" w:styleId="Title">
    <w:name w:val="Title"/>
    <w:basedOn w:val="Normal"/>
    <w:next w:val="Normal"/>
    <w:link w:val="TitleChar"/>
    <w:autoRedefine/>
    <w:uiPriority w:val="99"/>
    <w:qFormat/>
    <w:pPr>
      <w:keepNext/>
      <w:pBdr>
        <w:bottom w:val="single" w:sz="8" w:space="4" w:color="auto"/>
      </w:pBdr>
      <w:spacing w:before="240" w:after="120" w:line="240" w:lineRule="auto"/>
      <w:outlineLvl w:val="0"/>
    </w:pPr>
    <w:rPr>
      <w:b/>
      <w:bCs/>
      <w:spacing w:val="5"/>
      <w:sz w:val="36"/>
      <w:szCs w:val="36"/>
    </w:rPr>
  </w:style>
  <w:style w:type="character" w:customStyle="1" w:styleId="TitleChar">
    <w:name w:val="Title Char"/>
    <w:basedOn w:val="DefaultParagraphFont"/>
    <w:link w:val="Title"/>
    <w:uiPriority w:val="99"/>
    <w:rPr>
      <w:b/>
      <w:bCs/>
      <w:spacing w:val="5"/>
      <w:sz w:val="52"/>
      <w:szCs w:val="52"/>
    </w:rPr>
  </w:style>
  <w:style w:type="paragraph" w:styleId="Subtitle">
    <w:name w:val="Subtitle"/>
    <w:basedOn w:val="Normal"/>
    <w:next w:val="Normal"/>
    <w:link w:val="SubtitleChar"/>
    <w:autoRedefine/>
    <w:uiPriority w:val="99"/>
    <w:qFormat/>
    <w:pPr>
      <w:keepNext/>
      <w:numPr>
        <w:ilvl w:val="1"/>
      </w:numPr>
    </w:pPr>
    <w:rPr>
      <w:spacing w:val="15"/>
      <w:sz w:val="28"/>
      <w:szCs w:val="28"/>
    </w:rPr>
  </w:style>
  <w:style w:type="character" w:customStyle="1" w:styleId="SubtitleChar">
    <w:name w:val="Subtitle Char"/>
    <w:basedOn w:val="DefaultParagraphFont"/>
    <w:link w:val="Subtitle"/>
    <w:uiPriority w:val="99"/>
    <w:rPr>
      <w:rFonts w:ascii="Arial" w:hAnsi="Arial" w:cs="Arial"/>
      <w:spacing w:val="15"/>
      <w:sz w:val="24"/>
      <w:szCs w:val="24"/>
    </w:rPr>
  </w:style>
  <w:style w:type="paragraph" w:styleId="Quote">
    <w:name w:val="Quote"/>
    <w:basedOn w:val="Normal"/>
    <w:next w:val="Normal"/>
    <w:link w:val="QuoteChar"/>
    <w:uiPriority w:val="99"/>
    <w:qFormat/>
    <w:pPr>
      <w:ind w:left="794" w:right="794"/>
    </w:pPr>
    <w:rPr>
      <w:i/>
      <w:iCs/>
    </w:rPr>
  </w:style>
  <w:style w:type="character" w:customStyle="1" w:styleId="QuoteChar">
    <w:name w:val="Quote Char"/>
    <w:basedOn w:val="DefaultParagraphFont"/>
    <w:link w:val="Quote"/>
    <w:uiPriority w:val="99"/>
    <w:rPr>
      <w:rFonts w:ascii="Arial" w:hAnsi="Arial" w:cs="Arial"/>
      <w:i/>
      <w:iCs/>
      <w:color w:val="000000"/>
      <w:sz w:val="28"/>
      <w:szCs w:val="28"/>
    </w:rPr>
  </w:style>
  <w:style w:type="character" w:customStyle="1" w:styleId="QuoteChar1">
    <w:name w:val="Quote Char1"/>
    <w:basedOn w:val="DefaultParagraphFont"/>
    <w:uiPriority w:val="99"/>
    <w:rPr>
      <w:i/>
      <w:iCs/>
    </w:rPr>
  </w:style>
  <w:style w:type="paragraph" w:styleId="ListBullet">
    <w:name w:val="List Bullet"/>
    <w:basedOn w:val="Normal"/>
    <w:autoRedefine/>
    <w:uiPriority w:val="99"/>
    <w:pPr>
      <w:numPr>
        <w:numId w:val="1"/>
      </w:numPr>
    </w:pPr>
  </w:style>
  <w:style w:type="paragraph" w:styleId="ListNumber">
    <w:name w:val="List Number"/>
    <w:basedOn w:val="Normal"/>
    <w:uiPriority w:val="99"/>
    <w:pPr>
      <w:numPr>
        <w:numId w:val="2"/>
      </w:numPr>
    </w:pPr>
  </w:style>
  <w:style w:type="paragraph" w:styleId="TableofFigures">
    <w:name w:val="table of figures"/>
    <w:basedOn w:val="Normal"/>
    <w:next w:val="Normal"/>
    <w:uiPriority w:val="99"/>
  </w:style>
  <w:style w:type="character" w:styleId="IntenseEmphasis">
    <w:name w:val="Intense Emphasis"/>
    <w:basedOn w:val="DefaultParagraphFont"/>
    <w:uiPriority w:val="99"/>
    <w:qFormat/>
    <w:rPr>
      <w:b/>
      <w:bCs/>
      <w:i/>
      <w:iCs/>
      <w:color w:val="auto"/>
    </w:rPr>
  </w:style>
  <w:style w:type="paragraph" w:styleId="IntenseQuote">
    <w:name w:val="Intense Quote"/>
    <w:basedOn w:val="Normal"/>
    <w:next w:val="Normal"/>
    <w:link w:val="IntenseQuoteChar"/>
    <w:uiPriority w:val="99"/>
    <w:qFormat/>
    <w:pPr>
      <w:pBdr>
        <w:bottom w:val="single" w:sz="4" w:space="4" w:color="808080"/>
      </w:pBdr>
      <w:spacing w:before="200" w:after="280"/>
      <w:ind w:left="936" w:right="936"/>
    </w:pPr>
    <w:rPr>
      <w:b/>
      <w:bCs/>
      <w:i/>
      <w:iCs/>
    </w:rPr>
  </w:style>
  <w:style w:type="character" w:customStyle="1" w:styleId="IntenseQuoteChar">
    <w:name w:val="Intense Quote Char"/>
    <w:basedOn w:val="DefaultParagraphFont"/>
    <w:link w:val="IntenseQuote"/>
    <w:uiPriority w:val="99"/>
    <w:rPr>
      <w:rFonts w:ascii="Arial" w:hAnsi="Arial" w:cs="Arial"/>
      <w:b/>
      <w:bCs/>
      <w:i/>
      <w:iCs/>
      <w:sz w:val="24"/>
      <w:szCs w:val="24"/>
    </w:rPr>
  </w:style>
  <w:style w:type="character" w:styleId="SubtleReference">
    <w:name w:val="Subtle Reference"/>
    <w:basedOn w:val="DefaultParagraphFont"/>
    <w:uiPriority w:val="99"/>
    <w:qFormat/>
    <w:rPr>
      <w:smallCaps/>
      <w:color w:val="auto"/>
      <w:u w:val="single"/>
    </w:rPr>
  </w:style>
  <w:style w:type="character" w:styleId="IntenseReference">
    <w:name w:val="Intense Reference"/>
    <w:basedOn w:val="DefaultParagraphFont"/>
    <w:uiPriority w:val="99"/>
    <w:qFormat/>
    <w:rPr>
      <w:b/>
      <w:bCs/>
      <w:smallCaps/>
      <w:color w:val="auto"/>
      <w:spacing w:val="5"/>
      <w:u w:val="single"/>
    </w:rPr>
  </w:style>
  <w:style w:type="paragraph" w:styleId="TOCHeading">
    <w:name w:val="TOC Heading"/>
    <w:basedOn w:val="Heading1"/>
    <w:next w:val="Normal"/>
    <w:uiPriority w:val="99"/>
    <w:qFormat/>
    <w:pPr>
      <w:spacing w:before="480"/>
      <w:outlineLvl w:val="9"/>
    </w:pPr>
    <w:rPr>
      <w:sz w:val="28"/>
      <w:szCs w:val="28"/>
    </w:rPr>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rPr>
      <w:color w:val="auto"/>
    </w:rPr>
  </w:style>
  <w:style w:type="paragraph" w:styleId="TOAHeading">
    <w:name w:val="toa heading"/>
    <w:basedOn w:val="Normal"/>
    <w:next w:val="Normal"/>
    <w:uiPriority w:val="99"/>
    <w:rPr>
      <w:b/>
      <w:bCs/>
      <w:sz w:val="28"/>
      <w:szCs w:val="28"/>
    </w:rPr>
  </w:style>
  <w:style w:type="paragraph" w:styleId="PlainText">
    <w:name w:val="Plain Text"/>
    <w:basedOn w:val="Normal"/>
    <w:link w:val="PlainTextChar"/>
    <w:uiPriority w:val="99"/>
    <w:pPr>
      <w:spacing w:before="0" w:line="240" w:lineRule="auto"/>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odyText3">
    <w:name w:val="Body Text 3"/>
    <w:basedOn w:val="Normal"/>
    <w:link w:val="BodyText3Char"/>
    <w:uiPriority w:val="99"/>
    <w:pPr>
      <w:spacing w:after="120"/>
    </w:pPr>
    <w:rPr>
      <w:sz w:val="20"/>
      <w:szCs w:val="20"/>
    </w:rPr>
  </w:style>
  <w:style w:type="character" w:customStyle="1" w:styleId="BodyText3Char">
    <w:name w:val="Body Text 3 Char"/>
    <w:basedOn w:val="DefaultParagraphFont"/>
    <w:link w:val="BodyText3"/>
    <w:uiPriority w:val="99"/>
    <w:rPr>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styleId="BodyTextFirstIndent">
    <w:name w:val="Body Text First Indent"/>
    <w:basedOn w:val="BodyText"/>
    <w:link w:val="BodyTextFirstIndentChar"/>
    <w:uiPriority w:val="99"/>
    <w:pPr>
      <w:spacing w:after="320"/>
      <w:ind w:firstLine="360"/>
    </w:pPr>
  </w:style>
  <w:style w:type="character" w:customStyle="1" w:styleId="BodyTextFirstIndentChar">
    <w:name w:val="Body Text First Indent Char"/>
    <w:basedOn w:val="BodyTextChar"/>
    <w:link w:val="BodyTextFirstIndent"/>
    <w:uiPriority w:val="99"/>
  </w:style>
  <w:style w:type="paragraph" w:styleId="BodyTextIndent3">
    <w:name w:val="Body Text Indent 3"/>
    <w:basedOn w:val="Normal"/>
    <w:link w:val="BodyTextIndent3Char"/>
    <w:uiPriority w:val="99"/>
    <w:pPr>
      <w:spacing w:after="120"/>
      <w:ind w:left="283"/>
    </w:pPr>
    <w:rPr>
      <w:sz w:val="20"/>
      <w:szCs w:val="20"/>
    </w:rPr>
  </w:style>
  <w:style w:type="character" w:customStyle="1" w:styleId="BodyTextIndent3Char">
    <w:name w:val="Body Text Indent 3 Char"/>
    <w:basedOn w:val="DefaultParagraphFont"/>
    <w:link w:val="BodyTextIndent3"/>
    <w:uiPriority w:val="99"/>
    <w:rPr>
      <w:sz w:val="16"/>
      <w:szCs w:val="16"/>
    </w:rPr>
  </w:style>
  <w:style w:type="paragraph" w:styleId="DocumentMap">
    <w:name w:val="Document Map"/>
    <w:basedOn w:val="Normal"/>
    <w:link w:val="DocumentMapChar"/>
    <w:uiPriority w:val="99"/>
    <w:pPr>
      <w:spacing w:before="0" w:line="240" w:lineRule="auto"/>
    </w:pPr>
  </w:style>
  <w:style w:type="character" w:customStyle="1" w:styleId="DocumentMapChar">
    <w:name w:val="Document Map Char"/>
    <w:basedOn w:val="DefaultParagraphFont"/>
    <w:link w:val="DocumentMap"/>
    <w:uiPriority w:val="99"/>
    <w:rPr>
      <w:sz w:val="16"/>
      <w:szCs w:val="16"/>
    </w:rPr>
  </w:style>
  <w:style w:type="paragraph" w:styleId="EndnoteText">
    <w:name w:val="endnote text"/>
    <w:basedOn w:val="Normal"/>
    <w:link w:val="EndnoteTextChar"/>
    <w:uiPriority w:val="99"/>
    <w:pPr>
      <w:spacing w:before="0" w:line="240" w:lineRule="auto"/>
    </w:pPr>
  </w:style>
  <w:style w:type="character" w:customStyle="1" w:styleId="EndnoteTextChar">
    <w:name w:val="Endnote Text Char"/>
    <w:basedOn w:val="DefaultParagraphFont"/>
    <w:link w:val="EndnoteText"/>
    <w:uiPriority w:val="99"/>
    <w:rPr>
      <w:sz w:val="20"/>
      <w:szCs w:val="20"/>
    </w:rPr>
  </w:style>
  <w:style w:type="character" w:styleId="Emphasis">
    <w:name w:val="Emphasis"/>
    <w:basedOn w:val="DefaultParagraphFont"/>
    <w:uiPriority w:val="99"/>
    <w:qFormat/>
    <w:rPr>
      <w:i/>
      <w:iCs/>
    </w:rPr>
  </w:style>
  <w:style w:type="paragraph" w:styleId="EnvelopeReturn">
    <w:name w:val="envelope return"/>
    <w:basedOn w:val="Normal"/>
    <w:uiPriority w:val="99"/>
    <w:pPr>
      <w:spacing w:before="0" w:line="240" w:lineRule="auto"/>
    </w:p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style>
  <w:style w:type="character" w:customStyle="1" w:styleId="MessageHeaderChar">
    <w:name w:val="Message Header Char"/>
    <w:basedOn w:val="DefaultParagraphFont"/>
    <w:link w:val="MessageHeader"/>
    <w:uiPriority w:val="99"/>
    <w:rPr>
      <w:shd w:val="pct20" w:color="auto" w:fill="auto"/>
    </w:rPr>
  </w:style>
  <w:style w:type="paragraph" w:styleId="NoSpacing">
    <w:name w:val="No Spacing"/>
    <w:uiPriority w:val="99"/>
    <w:qFormat/>
    <w:pPr>
      <w:autoSpaceDE w:val="0"/>
      <w:autoSpaceDN w:val="0"/>
      <w:spacing w:after="0" w:line="240" w:lineRule="auto"/>
    </w:pPr>
    <w:rPr>
      <w:rFonts w:ascii="Arial" w:hAnsi="Arial" w:cs="Arial"/>
      <w:sz w:val="24"/>
      <w:szCs w:val="24"/>
    </w:rPr>
  </w:style>
  <w:style w:type="paragraph" w:styleId="NormalWeb">
    <w:name w:val="Normal (Web)"/>
    <w:basedOn w:val="Normal"/>
    <w:uiPriority w:val="99"/>
  </w:style>
  <w:style w:type="paragraph" w:styleId="Index1">
    <w:name w:val="index 1"/>
    <w:basedOn w:val="Normal"/>
    <w:next w:val="Normal"/>
    <w:autoRedefine/>
    <w:uiPriority w:val="99"/>
    <w:pPr>
      <w:spacing w:before="0" w:line="240" w:lineRule="auto"/>
      <w:ind w:left="240" w:hanging="240"/>
    </w:pPr>
  </w:style>
  <w:style w:type="paragraph" w:styleId="IndexHeading">
    <w:name w:val="index heading"/>
    <w:basedOn w:val="Normal"/>
    <w:next w:val="Index1"/>
    <w:uiPriority w:val="99"/>
    <w:rPr>
      <w:b/>
      <w:bC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z-TopofForm">
    <w:name w:val="HTML Top of Form"/>
    <w:basedOn w:val="Normal"/>
    <w:next w:val="Normal"/>
    <w:link w:val="z-TopofFormChar"/>
    <w:hidden/>
    <w:uiPriority w:val="99"/>
    <w:pPr>
      <w:pBdr>
        <w:bottom w:val="single" w:sz="6" w:space="1" w:color="auto"/>
      </w:pBdr>
      <w:spacing w:before="0"/>
      <w:jc w:val="center"/>
    </w:pPr>
    <w:rPr>
      <w:vanish/>
      <w:sz w:val="16"/>
      <w:szCs w:val="16"/>
    </w:rPr>
  </w:style>
  <w:style w:type="character" w:customStyle="1" w:styleId="z-TopofFormChar">
    <w:name w:val="z-Top of Form Char"/>
    <w:basedOn w:val="DefaultParagraphFont"/>
    <w:link w:val="z-TopofForm"/>
    <w:uiPriority w:val="99"/>
    <w:rPr>
      <w:vanish/>
      <w:sz w:val="16"/>
      <w:szCs w:val="16"/>
    </w:rPr>
  </w:style>
  <w:style w:type="paragraph" w:styleId="z-BottomofForm">
    <w:name w:val="HTML Bottom of Form"/>
    <w:basedOn w:val="Normal"/>
    <w:next w:val="Normal"/>
    <w:link w:val="z-BottomofFormChar"/>
    <w:hidden/>
    <w:uiPriority w:val="99"/>
    <w:pPr>
      <w:pBdr>
        <w:top w:val="single" w:sz="6" w:space="1" w:color="auto"/>
      </w:pBdr>
      <w:spacing w:before="0"/>
      <w:jc w:val="center"/>
    </w:pPr>
    <w:rPr>
      <w:vanish/>
      <w:sz w:val="16"/>
      <w:szCs w:val="16"/>
    </w:rPr>
  </w:style>
  <w:style w:type="character" w:customStyle="1" w:styleId="z-BottomofFormChar">
    <w:name w:val="z-Bottom of Form Char"/>
    <w:basedOn w:val="DefaultParagraphFont"/>
    <w:link w:val="z-BottomofForm"/>
    <w:uiPriority w:val="99"/>
    <w:rPr>
      <w:vanish/>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Arial" w:hAnsi="Arial"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Laser database specification – form layout</vt:lpstr>
    </vt:vector>
  </TitlesOfParts>
  <Company>JF Computing</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database specification – form layout</dc:title>
  <dc:subject/>
  <dc:creator>Andrew Cowling</dc:creator>
  <cp:keywords/>
  <dc:description/>
  <cp:lastModifiedBy>Andy Connelly</cp:lastModifiedBy>
  <cp:revision>2</cp:revision>
  <cp:lastPrinted>2011-05-16T11:40:00Z</cp:lastPrinted>
  <dcterms:created xsi:type="dcterms:W3CDTF">2017-01-10T16:45:00Z</dcterms:created>
  <dcterms:modified xsi:type="dcterms:W3CDTF">2017-01-10T16:45:00Z</dcterms:modified>
</cp:coreProperties>
</file>