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322A57" w:rsidRPr="009241CA" w:rsidTr="00D75820">
        <w:tc>
          <w:tcPr>
            <w:tcW w:w="8897" w:type="dxa"/>
          </w:tcPr>
          <w:p w:rsidR="00322A57" w:rsidRPr="009241CA" w:rsidRDefault="00322A57" w:rsidP="009C6D0E">
            <w:pPr>
              <w:pStyle w:val="TableStyle2"/>
              <w:spacing w:after="12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9241CA">
              <w:rPr>
                <w:rFonts w:asciiTheme="minorHAnsi" w:hAnsiTheme="minorHAnsi"/>
                <w:sz w:val="28"/>
                <w:szCs w:val="28"/>
              </w:rPr>
              <w:t>Standard Operating Procedure for</w:t>
            </w:r>
            <w:r w:rsidR="00C02CD2" w:rsidRPr="009241CA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322A57" w:rsidRPr="009241CA" w:rsidRDefault="009426DF" w:rsidP="00322A57">
            <w:pPr>
              <w:pStyle w:val="TableStyle2"/>
              <w:spacing w:after="120"/>
              <w:jc w:val="center"/>
              <w:rPr>
                <w:rFonts w:ascii="Garamond" w:hAnsi="Garamond"/>
                <w:sz w:val="30"/>
                <w:szCs w:val="30"/>
              </w:rPr>
            </w:pPr>
            <w:r w:rsidRPr="009241CA">
              <w:rPr>
                <w:rFonts w:ascii="Garamond" w:hAnsi="Garamond"/>
                <w:b/>
                <w:sz w:val="72"/>
                <w:szCs w:val="72"/>
                <w:lang w:val="en-GB"/>
              </w:rPr>
              <w:t>Using the freeze drier</w:t>
            </w:r>
          </w:p>
        </w:tc>
        <w:tc>
          <w:tcPr>
            <w:tcW w:w="1785" w:type="dxa"/>
            <w:vMerge w:val="restart"/>
          </w:tcPr>
          <w:p w:rsidR="00322A57" w:rsidRPr="009241CA" w:rsidRDefault="00322A57" w:rsidP="00F40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sz w:val="23"/>
                <w:szCs w:val="23"/>
              </w:rPr>
              <w:t>PPE required:</w:t>
            </w:r>
          </w:p>
          <w:p w:rsidR="00322A57" w:rsidRPr="009241CA" w:rsidRDefault="00322A57" w:rsidP="00C2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21E92B76" wp14:editId="0935011F">
                  <wp:extent cx="616194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9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A57" w:rsidRPr="009241CA" w:rsidRDefault="00322A57" w:rsidP="00C2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5178BF07" wp14:editId="2045554C">
                  <wp:extent cx="616728" cy="61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28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1E32" w:rsidRPr="009241CA" w:rsidRDefault="00E51E32" w:rsidP="00C2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1EE611B7" wp14:editId="7B42496E">
                  <wp:extent cx="613631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1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9241CA" w:rsidTr="00322A57">
        <w:tc>
          <w:tcPr>
            <w:tcW w:w="8897" w:type="dxa"/>
          </w:tcPr>
          <w:p w:rsidR="00C27E95" w:rsidRPr="009241CA" w:rsidRDefault="00C27E95" w:rsidP="009241CA">
            <w:pPr>
              <w:pStyle w:val="TableStyle2"/>
              <w:spacing w:before="120"/>
              <w:rPr>
                <w:rFonts w:asciiTheme="minorHAnsi" w:hAnsiTheme="minorHAnsi" w:cs="Helvetica"/>
                <w:sz w:val="21"/>
                <w:szCs w:val="21"/>
                <w:lang w:val="en-GB"/>
              </w:rPr>
            </w:pP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Samples should be in 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containers such as centrifuge tubes or petri dishes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with 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clear sides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so the 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rate of drying can be monitored. </w:t>
            </w:r>
            <w:r w:rsidR="009426DF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Samples must be pre-frozen.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If you want to know the </w:t>
            </w:r>
            <w:r w:rsidR="00A6706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sample 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moisture content then you should w</w:t>
            </w:r>
            <w:r w:rsidR="002266EB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eigh</w:t>
            </w:r>
            <w:r w:rsidR="00A6706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them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before freezing.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If they become iced it will 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affect the length of time needed to dry a sample. In general, </w:t>
            </w:r>
            <w:r w:rsidR="00A6706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sample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thickness should be less than 10mm. </w:t>
            </w:r>
          </w:p>
          <w:p w:rsidR="002266EB" w:rsidRPr="009241CA" w:rsidRDefault="009426DF" w:rsidP="00A6706F">
            <w:pPr>
              <w:pStyle w:val="TableStyle2"/>
              <w:spacing w:after="60"/>
              <w:rPr>
                <w:rFonts w:asciiTheme="minorHAnsi" w:hAnsiTheme="minorHAnsi" w:cs="Helvetica"/>
                <w:sz w:val="21"/>
                <w:szCs w:val="21"/>
                <w:lang w:val="en-GB"/>
              </w:rPr>
            </w:pPr>
            <w:r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Do not over </w:t>
            </w:r>
            <w:r w:rsidR="00CA4E36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load </w:t>
            </w:r>
            <w:r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the </w:t>
            </w:r>
            <w:r w:rsidR="00286F0C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drier</w:t>
            </w:r>
            <w:r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 with sample</w:t>
            </w:r>
            <w:r w:rsidR="00CA4E36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s, </w:t>
            </w:r>
            <w:r w:rsidR="00CA4E36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separate into batches if necessary. </w:t>
            </w:r>
          </w:p>
          <w:p w:rsidR="00457FB7" w:rsidRPr="009241CA" w:rsidRDefault="00CA4E36" w:rsidP="00A6706F">
            <w:pPr>
              <w:pStyle w:val="TableStyle2"/>
              <w:spacing w:after="60"/>
              <w:rPr>
                <w:rFonts w:asciiTheme="minorHAnsi" w:hAnsiTheme="minorHAnsi" w:cs="Helvetica"/>
                <w:sz w:val="22"/>
                <w:szCs w:val="22"/>
                <w:lang w:val="en-GB"/>
              </w:rPr>
            </w:pP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Ensure samples are covered to stop dusting </w:t>
            </w:r>
            <w:r w:rsidR="005A1B40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/contamination</w:t>
            </w:r>
            <w:r w:rsidR="00A6706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in the chamber and across samples. This can be done with t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issue paper 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secured </w:t>
            </w:r>
            <w:r w:rsidR="009426DF"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>over the top o</w:t>
            </w:r>
            <w:r w:rsidRPr="009241CA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f samples with an elastic band. </w:t>
            </w:r>
            <w:proofErr w:type="gramStart"/>
            <w:r w:rsidR="00A474CE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Use of the samples are</w:t>
            </w:r>
            <w:proofErr w:type="gramEnd"/>
            <w:r w:rsidR="00A474CE" w:rsidRPr="009241CA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 risk assessed prior to work.</w:t>
            </w:r>
          </w:p>
        </w:tc>
        <w:tc>
          <w:tcPr>
            <w:tcW w:w="1785" w:type="dxa"/>
            <w:vMerge/>
          </w:tcPr>
          <w:p w:rsidR="00322A57" w:rsidRPr="009241CA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2A57" w:rsidRPr="009241CA" w:rsidTr="00322A57">
        <w:trPr>
          <w:trHeight w:val="2520"/>
        </w:trPr>
        <w:tc>
          <w:tcPr>
            <w:tcW w:w="8897" w:type="dxa"/>
            <w:vMerge w:val="restart"/>
          </w:tcPr>
          <w:p w:rsidR="009426DF" w:rsidRPr="009241CA" w:rsidRDefault="009426DF" w:rsidP="003D24EF">
            <w:pPr>
              <w:pStyle w:val="TableStyle2"/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</w:pPr>
            <w:r w:rsidRPr="009241CA"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  <w:t>Preparing freeze drier for use</w:t>
            </w:r>
          </w:p>
          <w:p w:rsidR="00C27E95" w:rsidRPr="00724109" w:rsidRDefault="009426DF" w:rsidP="00724109">
            <w:pPr>
              <w:pStyle w:val="TableStyle2"/>
              <w:numPr>
                <w:ilvl w:val="0"/>
                <w:numId w:val="11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Make sure the drier has been off for at least </w:t>
            </w:r>
            <w:r w:rsidR="00E35F53" w:rsidRPr="00724109">
              <w:rPr>
                <w:rFonts w:asciiTheme="minorHAnsi" w:eastAsia="Helvetica" w:hAnsiTheme="minorHAnsi" w:cs="Times New Roman"/>
                <w:b/>
                <w:szCs w:val="23"/>
              </w:rPr>
              <w:t>12</w:t>
            </w:r>
            <w:r w:rsidRPr="00724109">
              <w:rPr>
                <w:rFonts w:asciiTheme="minorHAnsi" w:eastAsia="Helvetica" w:hAnsiTheme="minorHAnsi" w:cs="Times New Roman"/>
                <w:b/>
                <w:szCs w:val="23"/>
              </w:rPr>
              <w:t xml:space="preserve"> hours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since last use</w:t>
            </w:r>
            <w:r w:rsidR="00A6706F" w:rsidRPr="00724109">
              <w:rPr>
                <w:rFonts w:asciiTheme="minorHAnsi" w:eastAsia="Helvetica" w:hAnsiTheme="minorHAnsi" w:cs="Times New Roman"/>
                <w:szCs w:val="23"/>
              </w:rPr>
              <w:t>.</w:t>
            </w:r>
          </w:p>
          <w:p w:rsidR="00C27E95" w:rsidRPr="00724109" w:rsidRDefault="009426DF" w:rsidP="00724109">
            <w:pPr>
              <w:pStyle w:val="TableStyle2"/>
              <w:numPr>
                <w:ilvl w:val="0"/>
                <w:numId w:val="11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Remove </w:t>
            </w:r>
            <w:r w:rsidR="007D3175" w:rsidRPr="00724109">
              <w:rPr>
                <w:rFonts w:asciiTheme="minorHAnsi" w:eastAsia="Helvetica" w:hAnsiTheme="minorHAnsi" w:cs="Times New Roman"/>
                <w:szCs w:val="23"/>
              </w:rPr>
              <w:t>Perspex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top </w:t>
            </w:r>
            <w:r w:rsidR="00A6706F" w:rsidRPr="00724109">
              <w:rPr>
                <w:rFonts w:asciiTheme="minorHAnsi" w:eastAsia="Helvetica" w:hAnsiTheme="minorHAnsi" w:cs="Times New Roman"/>
                <w:szCs w:val="23"/>
              </w:rPr>
              <w:t>and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rest on</w:t>
            </w:r>
            <w:r w:rsidR="00A6706F" w:rsidRPr="00724109">
              <w:rPr>
                <w:rFonts w:asciiTheme="minorHAnsi" w:eastAsia="Helvetica" w:hAnsiTheme="minorHAnsi" w:cs="Times New Roman"/>
                <w:szCs w:val="23"/>
              </w:rPr>
              <w:t xml:space="preserve"> the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bench</w:t>
            </w:r>
            <w:r w:rsidR="00E35F53" w:rsidRPr="00724109">
              <w:rPr>
                <w:rFonts w:asciiTheme="minorHAnsi" w:eastAsia="Helvetica" w:hAnsiTheme="minorHAnsi" w:cs="Times New Roman"/>
                <w:szCs w:val="23"/>
              </w:rPr>
              <w:t xml:space="preserve"> (upside down)</w:t>
            </w:r>
            <w:r w:rsidR="00A6706F" w:rsidRPr="00724109">
              <w:rPr>
                <w:rFonts w:asciiTheme="minorHAnsi" w:eastAsia="Helvetica" w:hAnsiTheme="minorHAnsi" w:cs="Times New Roman"/>
                <w:szCs w:val="23"/>
              </w:rPr>
              <w:t>.</w:t>
            </w:r>
          </w:p>
          <w:p w:rsidR="00C27E95" w:rsidRPr="00724109" w:rsidRDefault="00E35F53" w:rsidP="00724109">
            <w:pPr>
              <w:pStyle w:val="TableStyle2"/>
              <w:numPr>
                <w:ilvl w:val="0"/>
                <w:numId w:val="11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Check seals are clean and free from any dirt.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 xml:space="preserve">Wipe gently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with ethanol if they are dirty</w:t>
            </w:r>
            <w:r w:rsidR="00C27E95" w:rsidRPr="00724109">
              <w:rPr>
                <w:rFonts w:asciiTheme="minorHAnsi" w:eastAsia="Helvetica" w:hAnsiTheme="minorHAnsi" w:cs="Times New Roman"/>
                <w:szCs w:val="23"/>
              </w:rPr>
              <w:t>.</w:t>
            </w:r>
          </w:p>
          <w:p w:rsidR="00E35F53" w:rsidRPr="00724109" w:rsidRDefault="00E35F53" w:rsidP="00724109">
            <w:pPr>
              <w:pStyle w:val="TableStyle2"/>
              <w:numPr>
                <w:ilvl w:val="0"/>
                <w:numId w:val="11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Check the bottom of the condenser chamber is dry and the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D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rain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alve is closed. Dry chamber with tissue if wet.</w:t>
            </w:r>
          </w:p>
          <w:p w:rsidR="00E35F53" w:rsidRPr="00724109" w:rsidRDefault="00E35F53" w:rsidP="00724109">
            <w:pPr>
              <w:pStyle w:val="TableStyle2"/>
              <w:numPr>
                <w:ilvl w:val="0"/>
                <w:numId w:val="11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To pre-cool the dryer to -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11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0°C or lower (left-hand gauge), switch on the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 xml:space="preserve">freezer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(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green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switch)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.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Wait at least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3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0 minutes before operation the dryer.</w:t>
            </w:r>
          </w:p>
          <w:p w:rsidR="009426DF" w:rsidRPr="009241CA" w:rsidRDefault="00724109" w:rsidP="00724109">
            <w:pPr>
              <w:pStyle w:val="TableStyle2"/>
              <w:spacing w:before="240"/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</w:pPr>
            <w:r>
              <w:rPr>
                <w:rFonts w:asciiTheme="minorHAnsi" w:eastAsia="Helvetica" w:hAnsiTheme="minorHAnsi" w:cs="Times New Roman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D2C3E13" wp14:editId="55565237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114935</wp:posOffset>
                  </wp:positionV>
                  <wp:extent cx="1860550" cy="2404745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40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6DF" w:rsidRPr="009241CA"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  <w:t>Starting the dryer</w:t>
            </w:r>
          </w:p>
          <w:p w:rsidR="009426DF" w:rsidRPr="00724109" w:rsidRDefault="009426DF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L</w:t>
            </w:r>
            <w:r w:rsidR="00E35F53" w:rsidRPr="00724109">
              <w:rPr>
                <w:rFonts w:asciiTheme="minorHAnsi" w:eastAsia="Helvetica" w:hAnsiTheme="minorHAnsi" w:cs="Times New Roman"/>
                <w:szCs w:val="23"/>
              </w:rPr>
              <w:t>oad the samples onto the trays and load into freeze dryer</w:t>
            </w:r>
          </w:p>
          <w:p w:rsidR="00E35F53" w:rsidRPr="00724109" w:rsidRDefault="00E35F53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Replace Perspex top and make sure all v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alves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are closed,</w:t>
            </w:r>
          </w:p>
          <w:p w:rsidR="009426DF" w:rsidRPr="00724109" w:rsidRDefault="00E35F53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Open the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acuum pump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Va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lve (black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valve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at back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of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dryer).*</w:t>
            </w:r>
          </w:p>
          <w:p w:rsidR="00CA4E36" w:rsidRPr="00724109" w:rsidRDefault="00CA4E36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Write contact information and dates on </w:t>
            </w:r>
            <w:r w:rsidR="007D3175">
              <w:rPr>
                <w:rFonts w:asciiTheme="minorHAnsi" w:eastAsia="Helvetica" w:hAnsiTheme="minorHAnsi" w:cs="Times New Roman"/>
                <w:szCs w:val="23"/>
              </w:rPr>
              <w:t>form</w:t>
            </w:r>
            <w:r w:rsidR="00A6706F" w:rsidRPr="00724109">
              <w:rPr>
                <w:rFonts w:asciiTheme="minorHAnsi" w:eastAsia="Helvetica" w:hAnsiTheme="minorHAnsi" w:cs="Times New Roman"/>
                <w:szCs w:val="23"/>
              </w:rPr>
              <w:t>.</w:t>
            </w:r>
          </w:p>
          <w:p w:rsidR="00E35F53" w:rsidRPr="00724109" w:rsidRDefault="00E35F53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Come back after 30mins to check the pressure is dropping</w:t>
            </w:r>
          </w:p>
          <w:p w:rsidR="009426DF" w:rsidRPr="00724109" w:rsidRDefault="009426DF" w:rsidP="00724109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Check the state of samples </w:t>
            </w:r>
            <w:r w:rsidR="00CA4E36" w:rsidRPr="00724109">
              <w:rPr>
                <w:rFonts w:asciiTheme="minorHAnsi" w:eastAsia="Helvetica" w:hAnsiTheme="minorHAnsi" w:cs="Times New Roman"/>
                <w:b/>
                <w:szCs w:val="23"/>
              </w:rPr>
              <w:t>twice</w:t>
            </w:r>
            <w:r w:rsidRPr="00724109">
              <w:rPr>
                <w:rFonts w:asciiTheme="minorHAnsi" w:eastAsia="Helvetica" w:hAnsiTheme="minorHAnsi" w:cs="Times New Roman"/>
                <w:b/>
                <w:szCs w:val="23"/>
              </w:rPr>
              <w:t xml:space="preserve"> a day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(am and pm) and turn off the dryer as soon as the samples are dry.</w:t>
            </w:r>
          </w:p>
          <w:p w:rsidR="009426DF" w:rsidRPr="009241CA" w:rsidRDefault="009426DF" w:rsidP="00724109">
            <w:pPr>
              <w:pStyle w:val="TableStyle2"/>
              <w:spacing w:before="240"/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</w:pPr>
            <w:r w:rsidRPr="009241CA">
              <w:rPr>
                <w:rFonts w:asciiTheme="minorHAnsi" w:eastAsia="Helvetica" w:hAnsiTheme="minorHAnsi" w:cs="Times New Roman"/>
                <w:b/>
                <w:sz w:val="27"/>
                <w:szCs w:val="27"/>
              </w:rPr>
              <w:t>Stopping the dryer</w:t>
            </w:r>
          </w:p>
          <w:p w:rsidR="009426DF" w:rsidRPr="00724109" w:rsidRDefault="009426DF" w:rsidP="00724109">
            <w:pPr>
              <w:pStyle w:val="TableStyle2"/>
              <w:numPr>
                <w:ilvl w:val="0"/>
                <w:numId w:val="16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When samples are dried close the vacuum pump valve</w:t>
            </w:r>
            <w:r w:rsidR="00C27E95" w:rsidRPr="00724109">
              <w:rPr>
                <w:rFonts w:asciiTheme="minorHAnsi" w:eastAsia="Helvetica" w:hAnsiTheme="minorHAnsi" w:cs="Times New Roman"/>
                <w:szCs w:val="23"/>
              </w:rPr>
              <w:t xml:space="preserve"> and s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lowly open the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>ent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alve 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 xml:space="preserve">(on bottom Perspex piece)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to admit air in to the system.</w:t>
            </w:r>
          </w:p>
          <w:p w:rsidR="009426DF" w:rsidRPr="00724109" w:rsidRDefault="009426DF" w:rsidP="00724109">
            <w:pPr>
              <w:pStyle w:val="TableStyle2"/>
              <w:numPr>
                <w:ilvl w:val="0"/>
                <w:numId w:val="16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>Remove the chambe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>r lid and take out samples.</w:t>
            </w:r>
          </w:p>
          <w:p w:rsidR="009426DF" w:rsidRPr="00724109" w:rsidRDefault="009426DF" w:rsidP="00724109">
            <w:pPr>
              <w:pStyle w:val="TableStyle2"/>
              <w:numPr>
                <w:ilvl w:val="0"/>
                <w:numId w:val="16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If samples are not totally dry place on the trays, replace 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 xml:space="preserve">in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chamber close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 xml:space="preserve">ent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alve and 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>re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open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acuum pump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alve.</w:t>
            </w:r>
            <w:r w:rsidR="00CA4E36" w:rsidRPr="00724109">
              <w:rPr>
                <w:rFonts w:asciiTheme="minorHAnsi" w:eastAsia="Helvetica" w:hAnsiTheme="minorHAnsi" w:cs="Times New Roman"/>
                <w:szCs w:val="23"/>
              </w:rPr>
              <w:t xml:space="preserve"> Do NOT add to the chamber when there are already samples inside.</w:t>
            </w:r>
          </w:p>
          <w:p w:rsidR="00CA4E36" w:rsidRPr="00724109" w:rsidRDefault="009426DF" w:rsidP="00724109">
            <w:pPr>
              <w:pStyle w:val="TableStyle2"/>
              <w:numPr>
                <w:ilvl w:val="0"/>
                <w:numId w:val="16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3"/>
              </w:rPr>
            </w:pP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If no more samples are to be dried switch the refrigerator off and 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 xml:space="preserve">open 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the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D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 xml:space="preserve">rain </w:t>
            </w:r>
            <w:r w:rsidR="00CE76ED">
              <w:rPr>
                <w:rFonts w:asciiTheme="minorHAnsi" w:eastAsia="Helvetica" w:hAnsiTheme="minorHAnsi" w:cs="Times New Roman"/>
                <w:szCs w:val="23"/>
              </w:rPr>
              <w:t>V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alve to remove any water from the condenser chamber. Place container under the drain to collect wa</w:t>
            </w:r>
            <w:r w:rsidR="00063CE6" w:rsidRPr="00724109">
              <w:rPr>
                <w:rFonts w:asciiTheme="minorHAnsi" w:eastAsia="Helvetica" w:hAnsiTheme="minorHAnsi" w:cs="Times New Roman"/>
                <w:szCs w:val="23"/>
              </w:rPr>
              <w:t>ter.</w:t>
            </w:r>
          </w:p>
          <w:p w:rsidR="0094636E" w:rsidRPr="00724109" w:rsidRDefault="009426DF" w:rsidP="00724109">
            <w:pPr>
              <w:pStyle w:val="TableStyle2"/>
              <w:numPr>
                <w:ilvl w:val="0"/>
                <w:numId w:val="16"/>
              </w:numPr>
              <w:spacing w:after="120"/>
              <w:ind w:left="426"/>
              <w:rPr>
                <w:rFonts w:asciiTheme="minorHAnsi" w:eastAsia="Helvetica" w:hAnsiTheme="minorHAnsi" w:cs="Times New Roman"/>
                <w:szCs w:val="24"/>
              </w:rPr>
            </w:pPr>
            <w:r w:rsidRPr="00724109">
              <w:rPr>
                <w:rFonts w:asciiTheme="minorHAnsi" w:eastAsia="Helvetica" w:hAnsiTheme="minorHAnsi" w:cs="Times New Roman"/>
                <w:b/>
                <w:szCs w:val="23"/>
              </w:rPr>
              <w:t xml:space="preserve">Leave for </w:t>
            </w:r>
            <w:r w:rsidR="00063CE6" w:rsidRPr="00724109">
              <w:rPr>
                <w:rFonts w:asciiTheme="minorHAnsi" w:eastAsia="Helvetica" w:hAnsiTheme="minorHAnsi" w:cs="Times New Roman"/>
                <w:b/>
                <w:szCs w:val="23"/>
              </w:rPr>
              <w:t>12</w:t>
            </w:r>
            <w:r w:rsidRPr="00724109">
              <w:rPr>
                <w:rFonts w:asciiTheme="minorHAnsi" w:eastAsia="Helvetica" w:hAnsiTheme="minorHAnsi" w:cs="Times New Roman"/>
                <w:b/>
                <w:szCs w:val="23"/>
              </w:rPr>
              <w:t xml:space="preserve"> hours before using again</w:t>
            </w:r>
            <w:r w:rsidR="00063CE6" w:rsidRPr="00724109">
              <w:rPr>
                <w:rFonts w:asciiTheme="minorHAnsi" w:eastAsia="Helvetica" w:hAnsiTheme="minorHAnsi" w:cs="Times New Roman"/>
                <w:b/>
                <w:szCs w:val="23"/>
              </w:rPr>
              <w:t xml:space="preserve"> to allow ice to melt</w:t>
            </w:r>
            <w:r w:rsidRPr="00724109">
              <w:rPr>
                <w:rFonts w:asciiTheme="minorHAnsi" w:eastAsia="Helvetica" w:hAnsiTheme="minorHAnsi" w:cs="Times New Roman"/>
                <w:szCs w:val="23"/>
              </w:rPr>
              <w:t>.</w:t>
            </w:r>
          </w:p>
          <w:p w:rsidR="00E35F53" w:rsidRDefault="00E35F53" w:rsidP="00E35F53">
            <w:pPr>
              <w:pStyle w:val="TableStyle2"/>
              <w:spacing w:after="120"/>
              <w:rPr>
                <w:rFonts w:asciiTheme="minorHAnsi" w:eastAsia="Helvetica" w:hAnsiTheme="minorHAns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5F53" w:rsidRPr="009241CA" w:rsidRDefault="00E35F53" w:rsidP="00063CE6">
            <w:pPr>
              <w:pStyle w:val="TableStyle2"/>
              <w:spacing w:after="120"/>
              <w:rPr>
                <w:rFonts w:asciiTheme="minorHAnsi" w:eastAsia="Helvetica" w:hAnsiTheme="minorHAnsi" w:cs="Times New Roman"/>
                <w:sz w:val="24"/>
                <w:szCs w:val="24"/>
              </w:rPr>
            </w:pPr>
            <w:r>
              <w:rPr>
                <w:rFonts w:asciiTheme="minorHAnsi" w:eastAsia="Helvetica" w:hAnsiTheme="minorHAnsi" w:cs="Times New Roman"/>
                <w:sz w:val="24"/>
                <w:szCs w:val="24"/>
              </w:rPr>
              <w:t xml:space="preserve">* If vacuum pump is off make sure the valve is closed </w:t>
            </w:r>
            <w:r w:rsidR="00063CE6">
              <w:rPr>
                <w:rFonts w:asciiTheme="minorHAnsi" w:eastAsia="Helvetica" w:hAnsiTheme="minorHAnsi" w:cs="Times New Roman"/>
                <w:sz w:val="24"/>
                <w:szCs w:val="24"/>
              </w:rPr>
              <w:t>before you turn o</w:t>
            </w:r>
            <w:r>
              <w:rPr>
                <w:rFonts w:asciiTheme="minorHAnsi" w:eastAsia="Helvetica" w:hAnsiTheme="minorHAnsi" w:cs="Times New Roman"/>
                <w:sz w:val="24"/>
                <w:szCs w:val="24"/>
              </w:rPr>
              <w:t>n the pump.</w:t>
            </w:r>
          </w:p>
        </w:tc>
        <w:tc>
          <w:tcPr>
            <w:tcW w:w="1785" w:type="dxa"/>
          </w:tcPr>
          <w:p w:rsidR="00322A57" w:rsidRPr="009241CA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Hazard symbols:</w:t>
            </w:r>
          </w:p>
          <w:p w:rsidR="00322A57" w:rsidRPr="009241CA" w:rsidRDefault="00C27E95" w:rsidP="00A47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321D0037" wp14:editId="1D9E04B7">
                  <wp:extent cx="841571" cy="841571"/>
                  <wp:effectExtent l="0" t="0" r="0" b="0"/>
                  <wp:docPr id="1" name="Picture 1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20" cy="8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61" w:rsidRPr="009241CA" w:rsidRDefault="009D3E61" w:rsidP="00A47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5227A5F0" wp14:editId="5615D0A3">
                  <wp:extent cx="841571" cy="841571"/>
                  <wp:effectExtent l="0" t="0" r="0" b="0"/>
                  <wp:docPr id="4" name="Picture 4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20" cy="8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9241CA" w:rsidTr="00322A57">
        <w:trPr>
          <w:trHeight w:val="1676"/>
        </w:trPr>
        <w:tc>
          <w:tcPr>
            <w:tcW w:w="8897" w:type="dxa"/>
            <w:vMerge/>
          </w:tcPr>
          <w:p w:rsidR="00322A57" w:rsidRPr="009241CA" w:rsidRDefault="00322A57" w:rsidP="00037BB6">
            <w:pPr>
              <w:pStyle w:val="TableStyle2"/>
              <w:spacing w:after="120"/>
              <w:rPr>
                <w:rFonts w:asciiTheme="minorHAnsi" w:eastAsia="Helvetica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:rsidR="00322A57" w:rsidRPr="009241CA" w:rsidRDefault="00322A57" w:rsidP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Significant hazards:</w:t>
            </w:r>
          </w:p>
          <w:p w:rsidR="00322A57" w:rsidRPr="009241CA" w:rsidRDefault="00724109" w:rsidP="00824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</w:t>
            </w:r>
          </w:p>
          <w:p w:rsidR="00CC266A" w:rsidRPr="009241CA" w:rsidRDefault="00CC266A" w:rsidP="00CC2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sz w:val="23"/>
                <w:szCs w:val="23"/>
              </w:rPr>
              <w:t>OTHER HAZARDS MAY ARRISE FROM INDIVIDUAL EXPERIMENTS.</w:t>
            </w:r>
          </w:p>
        </w:tc>
      </w:tr>
      <w:tr w:rsidR="00322A57" w:rsidRPr="009241CA" w:rsidTr="00DD42B2">
        <w:trPr>
          <w:trHeight w:val="1111"/>
        </w:trPr>
        <w:tc>
          <w:tcPr>
            <w:tcW w:w="8897" w:type="dxa"/>
            <w:vMerge/>
          </w:tcPr>
          <w:p w:rsidR="00322A57" w:rsidRPr="009241CA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322A57" w:rsidRPr="009241CA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Hazard phrases (</w:t>
            </w:r>
            <w:r w:rsidR="00A33666" w:rsidRPr="009241CA">
              <w:rPr>
                <w:rFonts w:asciiTheme="minorHAnsi" w:hAnsiTheme="minorHAnsi"/>
                <w:b/>
                <w:sz w:val="23"/>
                <w:szCs w:val="23"/>
              </w:rPr>
              <w:t>H</w:t>
            </w: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):</w:t>
            </w:r>
          </w:p>
          <w:p w:rsidR="00CC266A" w:rsidRPr="009241CA" w:rsidRDefault="009D3E61" w:rsidP="00724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sz w:val="23"/>
                <w:szCs w:val="23"/>
              </w:rPr>
              <w:t>H225, H319</w:t>
            </w:r>
          </w:p>
        </w:tc>
      </w:tr>
      <w:tr w:rsidR="00322A57" w:rsidRPr="009241CA" w:rsidTr="00DD42B2">
        <w:trPr>
          <w:trHeight w:val="2433"/>
        </w:trPr>
        <w:tc>
          <w:tcPr>
            <w:tcW w:w="8897" w:type="dxa"/>
            <w:vMerge/>
          </w:tcPr>
          <w:p w:rsidR="00322A57" w:rsidRPr="009241CA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322A57" w:rsidRPr="009241CA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Can it be done out of hours?</w:t>
            </w:r>
          </w:p>
          <w:p w:rsidR="00322A57" w:rsidRPr="009241CA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322A57" w:rsidRPr="009241CA" w:rsidRDefault="00CA4E36" w:rsidP="00CA4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Freeze dryer should not be loaded or unloaded out of hours</w:t>
            </w:r>
            <w:r w:rsidRPr="009241CA">
              <w:rPr>
                <w:rFonts w:asciiTheme="minorHAnsi" w:hAnsiTheme="minorHAnsi"/>
                <w:sz w:val="23"/>
                <w:szCs w:val="23"/>
              </w:rPr>
              <w:t>. However, the freeze drier can be left in operation out of hours.</w:t>
            </w:r>
            <w:r w:rsidR="00457FB7" w:rsidRPr="009241CA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037BB6" w:rsidRPr="009241CA" w:rsidTr="00C25E71">
        <w:tc>
          <w:tcPr>
            <w:tcW w:w="10682" w:type="dxa"/>
            <w:gridSpan w:val="2"/>
          </w:tcPr>
          <w:p w:rsidR="00836CD6" w:rsidRPr="009241CA" w:rsidRDefault="00836CD6" w:rsidP="00836C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9241CA">
              <w:rPr>
                <w:rFonts w:asciiTheme="minorHAnsi" w:hAnsiTheme="minorHAnsi"/>
                <w:b/>
                <w:sz w:val="23"/>
                <w:szCs w:val="23"/>
              </w:rPr>
              <w:t>This SOP is not relevant in the following circumstances:</w:t>
            </w:r>
          </w:p>
          <w:p w:rsidR="00457FB7" w:rsidRPr="009241CA" w:rsidRDefault="00457FB7" w:rsidP="00457FB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9241CA">
              <w:rPr>
                <w:rFonts w:asciiTheme="minorHAnsi" w:hAnsiTheme="minorHAnsi"/>
                <w:sz w:val="23"/>
                <w:szCs w:val="23"/>
              </w:rPr>
              <w:t>SOP does not cover specific experimental risk these must be covered by user’s assessments</w:t>
            </w:r>
          </w:p>
          <w:p w:rsidR="00836CD6" w:rsidRPr="009241CA" w:rsidRDefault="00457FB7" w:rsidP="00457FB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9241CA">
              <w:rPr>
                <w:rFonts w:asciiTheme="minorHAnsi" w:hAnsiTheme="minorHAnsi"/>
                <w:sz w:val="23"/>
                <w:szCs w:val="23"/>
              </w:rPr>
              <w:t>Any other situation where the procedure may result in harm to yourself or others.</w:t>
            </w:r>
          </w:p>
        </w:tc>
      </w:tr>
    </w:tbl>
    <w:p w:rsidR="00CE160D" w:rsidRPr="009241CA" w:rsidRDefault="00CE160D" w:rsidP="009C6D0E">
      <w:pPr>
        <w:rPr>
          <w:rFonts w:asciiTheme="minorHAnsi" w:hAnsiTheme="minorHAnsi"/>
          <w:sz w:val="2"/>
          <w:szCs w:val="2"/>
        </w:rPr>
      </w:pPr>
    </w:p>
    <w:sectPr w:rsidR="00CE160D" w:rsidRPr="009241CA" w:rsidSect="009C6D0E">
      <w:footerReference w:type="default" r:id="rId15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0" w:rsidRDefault="009846E9">
      <w:r>
        <w:separator/>
      </w:r>
    </w:p>
  </w:endnote>
  <w:endnote w:type="continuationSeparator" w:id="0">
    <w:p w:rsidR="00C270A0" w:rsidRDefault="009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4B" w:rsidRDefault="000B214B" w:rsidP="009C37B7">
    <w:pPr>
      <w:pStyle w:val="Footer"/>
      <w:tabs>
        <w:tab w:val="clear" w:pos="9026"/>
        <w:tab w:val="right" w:pos="10348"/>
      </w:tabs>
    </w:pPr>
    <w:r>
      <w:rPr>
        <w:b/>
      </w:rPr>
      <w:t>Assessed</w:t>
    </w:r>
    <w:r w:rsidRPr="000B214B">
      <w:rPr>
        <w:b/>
      </w:rPr>
      <w:t xml:space="preserve"> by:</w:t>
    </w:r>
    <w:r>
      <w:t xml:space="preserve"> And</w:t>
    </w:r>
    <w:r w:rsidR="007C2392">
      <w:t>y</w:t>
    </w:r>
    <w:r>
      <w:t xml:space="preserve"> Connelly </w:t>
    </w:r>
    <w:r w:rsidR="007C2392">
      <w:t>(</w:t>
    </w:r>
    <w:r>
      <w:t>01/12/2013</w:t>
    </w:r>
    <w:r w:rsidR="007C2392">
      <w:t>)</w:t>
    </w:r>
    <w:r>
      <w:t xml:space="preserve">   </w:t>
    </w:r>
    <w:r w:rsidR="009C37B7">
      <w:rPr>
        <w:b/>
      </w:rPr>
      <w:t xml:space="preserve">Updated </w:t>
    </w:r>
    <w:r w:rsidRPr="000B214B">
      <w:rPr>
        <w:b/>
      </w:rPr>
      <w:t>by</w:t>
    </w:r>
    <w:r>
      <w:t xml:space="preserve">: </w:t>
    </w:r>
    <w:r w:rsidR="007C2392">
      <w:t>Andy Connelly (</w:t>
    </w:r>
    <w:r w:rsidR="006D56EC">
      <w:t>08</w:t>
    </w:r>
    <w:r w:rsidR="007C2392">
      <w:t>/0</w:t>
    </w:r>
    <w:r w:rsidR="006D56EC">
      <w:t>1</w:t>
    </w:r>
    <w:r w:rsidR="007C2392">
      <w:t>/201</w:t>
    </w:r>
    <w:r w:rsidR="006D56EC">
      <w:t>6</w:t>
    </w:r>
    <w:r w:rsidR="007C2392">
      <w:t>)</w:t>
    </w:r>
    <w:r w:rsidR="009C37B7">
      <w:tab/>
    </w:r>
    <w:r w:rsidRPr="000B214B">
      <w:rPr>
        <w:b/>
      </w:rPr>
      <w:t xml:space="preserve">Version </w:t>
    </w:r>
    <w:r w:rsidR="006D56EC">
      <w:rPr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0" w:rsidRDefault="009846E9">
      <w:r>
        <w:separator/>
      </w:r>
    </w:p>
  </w:footnote>
  <w:footnote w:type="continuationSeparator" w:id="0">
    <w:p w:rsidR="00C270A0" w:rsidRDefault="0098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6DE"/>
    <w:multiLevelType w:val="hybridMultilevel"/>
    <w:tmpl w:val="99C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746"/>
    <w:multiLevelType w:val="multilevel"/>
    <w:tmpl w:val="4BC2BAA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nsid w:val="2693035E"/>
    <w:multiLevelType w:val="hybridMultilevel"/>
    <w:tmpl w:val="977CD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3093"/>
    <w:multiLevelType w:val="hybridMultilevel"/>
    <w:tmpl w:val="60E80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5F0"/>
    <w:multiLevelType w:val="multilevel"/>
    <w:tmpl w:val="7DC673E8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">
    <w:nsid w:val="34584FE0"/>
    <w:multiLevelType w:val="hybridMultilevel"/>
    <w:tmpl w:val="34866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0A94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0FA0"/>
    <w:multiLevelType w:val="hybridMultilevel"/>
    <w:tmpl w:val="4D2A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4525"/>
    <w:multiLevelType w:val="multilevel"/>
    <w:tmpl w:val="CD6893E6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">
    <w:nsid w:val="669370D0"/>
    <w:multiLevelType w:val="hybridMultilevel"/>
    <w:tmpl w:val="52F6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2793"/>
    <w:multiLevelType w:val="hybridMultilevel"/>
    <w:tmpl w:val="B4B639A2"/>
    <w:lvl w:ilvl="0" w:tplc="0809000F">
      <w:start w:val="1"/>
      <w:numFmt w:val="decimal"/>
      <w:lvlText w:val="%1."/>
      <w:lvlJc w:val="left"/>
      <w:pPr>
        <w:ind w:left="1047" w:hanging="360"/>
      </w:p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7655F3B"/>
    <w:multiLevelType w:val="hybridMultilevel"/>
    <w:tmpl w:val="5D6A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41FF"/>
    <w:multiLevelType w:val="hybridMultilevel"/>
    <w:tmpl w:val="444C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7190D"/>
    <w:multiLevelType w:val="hybridMultilevel"/>
    <w:tmpl w:val="5D6A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762F9"/>
    <w:multiLevelType w:val="multilevel"/>
    <w:tmpl w:val="6A7A592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5">
    <w:nsid w:val="7DF20B44"/>
    <w:multiLevelType w:val="hybridMultilevel"/>
    <w:tmpl w:val="5D6A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FE5"/>
    <w:rsid w:val="00037BB6"/>
    <w:rsid w:val="00040A4F"/>
    <w:rsid w:val="00063CE6"/>
    <w:rsid w:val="00064A9A"/>
    <w:rsid w:val="000B214B"/>
    <w:rsid w:val="000C14F2"/>
    <w:rsid w:val="00147591"/>
    <w:rsid w:val="00150BAD"/>
    <w:rsid w:val="001729A2"/>
    <w:rsid w:val="00192F6C"/>
    <w:rsid w:val="002266EB"/>
    <w:rsid w:val="00286F0C"/>
    <w:rsid w:val="00322A57"/>
    <w:rsid w:val="00391118"/>
    <w:rsid w:val="003B4093"/>
    <w:rsid w:val="003C2642"/>
    <w:rsid w:val="003D24EF"/>
    <w:rsid w:val="004554B9"/>
    <w:rsid w:val="00457FB7"/>
    <w:rsid w:val="005355FF"/>
    <w:rsid w:val="005A1B40"/>
    <w:rsid w:val="005B4E20"/>
    <w:rsid w:val="006D56EC"/>
    <w:rsid w:val="006D6FE5"/>
    <w:rsid w:val="007227D4"/>
    <w:rsid w:val="00724109"/>
    <w:rsid w:val="00792ACA"/>
    <w:rsid w:val="007C2392"/>
    <w:rsid w:val="007D3175"/>
    <w:rsid w:val="00824612"/>
    <w:rsid w:val="00836CD6"/>
    <w:rsid w:val="00861DC7"/>
    <w:rsid w:val="008D74C4"/>
    <w:rsid w:val="008F1262"/>
    <w:rsid w:val="009241CA"/>
    <w:rsid w:val="009426DF"/>
    <w:rsid w:val="0094636E"/>
    <w:rsid w:val="009846E9"/>
    <w:rsid w:val="009C37B7"/>
    <w:rsid w:val="009C6D0E"/>
    <w:rsid w:val="009D3E61"/>
    <w:rsid w:val="009E144E"/>
    <w:rsid w:val="00A33487"/>
    <w:rsid w:val="00A33666"/>
    <w:rsid w:val="00A474CE"/>
    <w:rsid w:val="00A6706F"/>
    <w:rsid w:val="00AF547A"/>
    <w:rsid w:val="00B0538A"/>
    <w:rsid w:val="00B07118"/>
    <w:rsid w:val="00B37C06"/>
    <w:rsid w:val="00B4693B"/>
    <w:rsid w:val="00B8164B"/>
    <w:rsid w:val="00B84D20"/>
    <w:rsid w:val="00C02CD2"/>
    <w:rsid w:val="00C270A0"/>
    <w:rsid w:val="00C27E95"/>
    <w:rsid w:val="00CA4E36"/>
    <w:rsid w:val="00CC266A"/>
    <w:rsid w:val="00CE160D"/>
    <w:rsid w:val="00CE76ED"/>
    <w:rsid w:val="00D0015D"/>
    <w:rsid w:val="00D75820"/>
    <w:rsid w:val="00DD42B2"/>
    <w:rsid w:val="00E35F53"/>
    <w:rsid w:val="00E51E32"/>
    <w:rsid w:val="00F4057F"/>
    <w:rsid w:val="00F56071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ettered"/>
    <w:pPr>
      <w:numPr>
        <w:numId w:val="4"/>
      </w:numPr>
    </w:pPr>
  </w:style>
  <w:style w:type="numbering" w:customStyle="1" w:styleId="Lettered">
    <w:name w:val="Lettered"/>
  </w:style>
  <w:style w:type="table" w:styleId="TableGrid">
    <w:name w:val="Table Grid"/>
    <w:basedOn w:val="TableNormal"/>
    <w:uiPriority w:val="59"/>
    <w:rsid w:val="009C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0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06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ettered"/>
    <w:pPr>
      <w:numPr>
        <w:numId w:val="4"/>
      </w:numPr>
    </w:pPr>
  </w:style>
  <w:style w:type="numbering" w:customStyle="1" w:styleId="Lettered">
    <w:name w:val="Lettered"/>
  </w:style>
  <w:style w:type="table" w:styleId="TableGrid">
    <w:name w:val="Table Grid"/>
    <w:basedOn w:val="TableNormal"/>
    <w:uiPriority w:val="59"/>
    <w:rsid w:val="009C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0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0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AB01-B7A7-4153-9BB8-E25B90D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Connelly</dc:creator>
  <cp:lastModifiedBy>Andy Connelly</cp:lastModifiedBy>
  <cp:revision>10</cp:revision>
  <cp:lastPrinted>2014-01-07T15:40:00Z</cp:lastPrinted>
  <dcterms:created xsi:type="dcterms:W3CDTF">2014-04-09T11:01:00Z</dcterms:created>
  <dcterms:modified xsi:type="dcterms:W3CDTF">2016-01-08T16:36:00Z</dcterms:modified>
</cp:coreProperties>
</file>